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0F8" w:rsidRPr="005B7AE0" w:rsidRDefault="00FE50F8" w:rsidP="00FE50F8">
      <w:pPr>
        <w:ind w:firstLine="0"/>
        <w:jc w:val="right"/>
        <w:rPr>
          <w:sz w:val="24"/>
          <w:szCs w:val="24"/>
          <w:lang w:val="ro-RO"/>
        </w:rPr>
      </w:pPr>
      <w:r w:rsidRPr="005B7AE0">
        <w:rPr>
          <w:sz w:val="24"/>
          <w:szCs w:val="24"/>
          <w:lang w:val="ro-RO"/>
        </w:rPr>
        <w:t>Anexa nr.1</w:t>
      </w:r>
    </w:p>
    <w:p w:rsidR="00FE50F8" w:rsidRPr="005B7AE0" w:rsidRDefault="00FE50F8" w:rsidP="00FE50F8">
      <w:pPr>
        <w:ind w:firstLine="0"/>
        <w:jc w:val="right"/>
        <w:rPr>
          <w:sz w:val="24"/>
          <w:szCs w:val="24"/>
          <w:lang w:val="ro-RO"/>
        </w:rPr>
      </w:pPr>
      <w:r w:rsidRPr="005B7AE0">
        <w:rPr>
          <w:sz w:val="24"/>
          <w:szCs w:val="24"/>
          <w:lang w:val="ro-RO"/>
        </w:rPr>
        <w:t>la Hotărîrea Guvernului nr.</w:t>
      </w:r>
      <w:r>
        <w:rPr>
          <w:sz w:val="24"/>
          <w:szCs w:val="24"/>
          <w:lang w:val="ro-RO"/>
        </w:rPr>
        <w:t>1081/2018</w:t>
      </w:r>
      <w:r w:rsidRPr="005B7AE0">
        <w:rPr>
          <w:sz w:val="24"/>
          <w:szCs w:val="24"/>
          <w:lang w:val="ro-RO"/>
        </w:rPr>
        <w:t xml:space="preserve"> </w:t>
      </w:r>
    </w:p>
    <w:p w:rsidR="00FE50F8" w:rsidRPr="005B7AE0" w:rsidRDefault="00FE50F8" w:rsidP="00FE50F8">
      <w:pPr>
        <w:jc w:val="center"/>
        <w:rPr>
          <w:rFonts w:asciiTheme="majorBidi" w:hAnsiTheme="majorBidi" w:cstheme="majorBidi"/>
          <w:sz w:val="28"/>
          <w:szCs w:val="28"/>
          <w:lang w:val="ro-RO" w:eastAsia="ru-RU"/>
        </w:rPr>
      </w:pPr>
    </w:p>
    <w:p w:rsidR="00FE50F8" w:rsidRPr="005B7AE0" w:rsidRDefault="00FE50F8" w:rsidP="00FE50F8">
      <w:pPr>
        <w:jc w:val="center"/>
        <w:rPr>
          <w:rFonts w:asciiTheme="majorBidi" w:hAnsiTheme="majorBidi" w:cstheme="majorBidi"/>
          <w:sz w:val="28"/>
          <w:szCs w:val="28"/>
          <w:lang w:val="ro-RO" w:eastAsia="ru-RU"/>
        </w:rPr>
      </w:pPr>
    </w:p>
    <w:p w:rsidR="00FE50F8" w:rsidRPr="005B7AE0" w:rsidRDefault="00FE50F8" w:rsidP="00FE50F8">
      <w:pPr>
        <w:jc w:val="center"/>
        <w:rPr>
          <w:b/>
          <w:sz w:val="24"/>
          <w:szCs w:val="24"/>
          <w:lang w:val="ro-RO"/>
        </w:rPr>
      </w:pPr>
      <w:r w:rsidRPr="005B7AE0">
        <w:rPr>
          <w:b/>
          <w:sz w:val="24"/>
          <w:szCs w:val="24"/>
          <w:lang w:val="ro-RO"/>
        </w:rPr>
        <w:t xml:space="preserve">FOAIA NAȚIONALĂ DE PARCURS </w:t>
      </w:r>
    </w:p>
    <w:p w:rsidR="00FE50F8" w:rsidRPr="005B7AE0" w:rsidRDefault="00FE50F8" w:rsidP="00FE50F8">
      <w:pPr>
        <w:jc w:val="center"/>
        <w:rPr>
          <w:b/>
          <w:sz w:val="24"/>
          <w:szCs w:val="24"/>
          <w:lang w:val="ro-RO"/>
        </w:rPr>
      </w:pPr>
      <w:r w:rsidRPr="005B7AE0">
        <w:rPr>
          <w:b/>
          <w:sz w:val="24"/>
          <w:szCs w:val="24"/>
          <w:lang w:val="ro-RO"/>
        </w:rPr>
        <w:t xml:space="preserve">pentru integrarea Republicii Moldova în Spaţiul european de cercetare </w:t>
      </w:r>
    </w:p>
    <w:p w:rsidR="00FE50F8" w:rsidRPr="005B7AE0" w:rsidRDefault="00FE50F8" w:rsidP="00FE50F8">
      <w:pPr>
        <w:jc w:val="center"/>
        <w:rPr>
          <w:b/>
          <w:sz w:val="24"/>
          <w:szCs w:val="24"/>
          <w:lang w:val="ro-RO"/>
        </w:rPr>
      </w:pPr>
      <w:r w:rsidRPr="005B7AE0">
        <w:rPr>
          <w:b/>
          <w:sz w:val="24"/>
          <w:szCs w:val="24"/>
          <w:lang w:val="ro-RO"/>
        </w:rPr>
        <w:t>pe anii 2019-2021</w:t>
      </w:r>
    </w:p>
    <w:p w:rsidR="00FE50F8" w:rsidRPr="005B7AE0" w:rsidRDefault="00FE50F8" w:rsidP="00FE50F8">
      <w:pPr>
        <w:spacing w:after="120"/>
        <w:ind w:firstLine="0"/>
        <w:jc w:val="center"/>
        <w:rPr>
          <w:b/>
          <w:sz w:val="24"/>
          <w:szCs w:val="24"/>
          <w:lang w:val="ro-RO"/>
        </w:rPr>
      </w:pPr>
    </w:p>
    <w:p w:rsidR="00FE50F8" w:rsidRPr="005B7AE0" w:rsidRDefault="00FE50F8" w:rsidP="00FE50F8">
      <w:pPr>
        <w:spacing w:after="120"/>
        <w:ind w:firstLine="0"/>
        <w:jc w:val="center"/>
        <w:rPr>
          <w:b/>
          <w:sz w:val="24"/>
          <w:szCs w:val="24"/>
          <w:lang w:val="ro-RO"/>
        </w:rPr>
      </w:pPr>
      <w:r w:rsidRPr="005B7AE0">
        <w:rPr>
          <w:b/>
          <w:sz w:val="24"/>
          <w:szCs w:val="24"/>
          <w:lang w:val="ro-RO"/>
        </w:rPr>
        <w:t>INTRODUCERE</w:t>
      </w:r>
    </w:p>
    <w:p w:rsidR="00FE50F8" w:rsidRPr="005B7AE0" w:rsidRDefault="00FE50F8" w:rsidP="00FE50F8">
      <w:pPr>
        <w:spacing w:after="120"/>
        <w:ind w:firstLine="709"/>
        <w:rPr>
          <w:sz w:val="24"/>
          <w:szCs w:val="24"/>
          <w:lang w:val="ro-RO"/>
        </w:rPr>
      </w:pPr>
      <w:r w:rsidRPr="005B7AE0">
        <w:rPr>
          <w:sz w:val="24"/>
          <w:szCs w:val="24"/>
          <w:lang w:val="ro-RO"/>
        </w:rPr>
        <w:t>Republica Moldova este prima din țările Parteneriatului Estic şi Asiei Centrale care și-a demonstrat intenţia de a se integra în Spaţiul european de cercetare (SEC) prin asociere la programele-cadru ale Uniunii Europene. În perioada implementării Codului cu privire la ştiinţă şi inovare al Republicii Moldova</w:t>
      </w:r>
      <w:r w:rsidRPr="005B7AE0">
        <w:rPr>
          <w:color w:val="FF0000"/>
          <w:sz w:val="24"/>
          <w:szCs w:val="24"/>
          <w:lang w:val="ro-RO"/>
        </w:rPr>
        <w:t xml:space="preserve"> </w:t>
      </w:r>
      <w:r w:rsidRPr="005B7AE0">
        <w:rPr>
          <w:sz w:val="24"/>
          <w:szCs w:val="24"/>
          <w:lang w:val="ro-RO"/>
        </w:rPr>
        <w:t xml:space="preserve">nr. 259/2004  şi acordurilor de parteneriat între Academia de Ştiinţe a Moldovei şi Guvernul Republicii Moldova, </w:t>
      </w:r>
      <w:r w:rsidRPr="005B7AE0">
        <w:rPr>
          <w:color w:val="000000"/>
          <w:sz w:val="24"/>
          <w:szCs w:val="24"/>
          <w:lang w:val="ro-RO"/>
        </w:rPr>
        <w:t xml:space="preserve">în ţara noastră s-a schimbat în mod radical sistemul de organizare şi administrare a ştiinţei, de finanţare a activităţilor de cercetare şi inovare, au fost redirecţionate cardinal scopurile tactice şi strategice în domeniile cercetării şi inovării, vectorul principal fiind orientat spre sporirea şi concentrarea resurselor bugetare la realizarea celor mai importante direcţii de cercetare şi inovare, asigurarea competitivităţii şi nivelului calitativ înalt al produsului ştiinţific naţional în cadrul cooperării internaţionale. În acest context, documentele strategice existente </w:t>
      </w:r>
      <w:r w:rsidRPr="005B7AE0">
        <w:rPr>
          <w:sz w:val="24"/>
          <w:szCs w:val="24"/>
          <w:lang w:val="ro-RO"/>
        </w:rPr>
        <w:t>în</w:t>
      </w:r>
      <w:r w:rsidRPr="005B7AE0">
        <w:rPr>
          <w:color w:val="000000"/>
          <w:sz w:val="24"/>
          <w:szCs w:val="24"/>
          <w:lang w:val="ro-RO"/>
        </w:rPr>
        <w:t xml:space="preserve"> domeniile cercetării și inovării au statuat dezvoltarea şi aprofundarea colaborării în cadrul programelor ştiinţifice regionale şi internaţionale, inclusiv participarea la programele comunitare europene care este una </w:t>
      </w:r>
      <w:r w:rsidRPr="005B7AE0">
        <w:rPr>
          <w:sz w:val="24"/>
          <w:szCs w:val="24"/>
          <w:lang w:val="ro-RO"/>
        </w:rPr>
        <w:t>dintre cele mai importante sarcini strategice în politica de cercetare şi inovare a ţării.</w:t>
      </w:r>
    </w:p>
    <w:p w:rsidR="00FE50F8" w:rsidRPr="005B7AE0" w:rsidRDefault="00FE50F8" w:rsidP="00FE50F8">
      <w:pPr>
        <w:spacing w:after="120"/>
        <w:ind w:firstLine="709"/>
        <w:rPr>
          <w:sz w:val="24"/>
          <w:szCs w:val="24"/>
          <w:lang w:val="ro-RO"/>
        </w:rPr>
      </w:pPr>
      <w:r w:rsidRPr="005B7AE0">
        <w:rPr>
          <w:sz w:val="24"/>
          <w:szCs w:val="24"/>
          <w:lang w:val="ro-RO"/>
        </w:rPr>
        <w:t xml:space="preserve">Au urmat mai multe acţiuni menite să implementeze la nivel național prioritățile spațiului european de cercetare, pregătind astfel obținerea și valorificarea statutului de țară asociată la </w:t>
      </w:r>
      <w:r w:rsidRPr="005B7AE0">
        <w:rPr>
          <w:iCs/>
          <w:sz w:val="24"/>
          <w:szCs w:val="24"/>
          <w:lang w:val="ro-RO"/>
        </w:rPr>
        <w:t>cel de-al şaptelea Program-cadru al Uniunii Europene pentru cercetare, dezvoltare tehnologică şi activităţi demonstrative (2007-2013)</w:t>
      </w:r>
      <w:r w:rsidRPr="005B7AE0">
        <w:rPr>
          <w:sz w:val="24"/>
          <w:szCs w:val="24"/>
          <w:lang w:val="ro-RO"/>
        </w:rPr>
        <w:t xml:space="preserve">, iar ulterior la </w:t>
      </w:r>
      <w:r w:rsidRPr="005B7AE0">
        <w:rPr>
          <w:iCs/>
          <w:sz w:val="24"/>
          <w:szCs w:val="24"/>
          <w:lang w:val="ro-RO"/>
        </w:rPr>
        <w:t>Programul-cadru al Uniunii Europene pentru cercetare şi inovare (2014-2020) „Orizont 2020”</w:t>
      </w:r>
      <w:r w:rsidRPr="005B7AE0">
        <w:rPr>
          <w:sz w:val="24"/>
          <w:szCs w:val="24"/>
          <w:lang w:val="ro-RO"/>
        </w:rPr>
        <w:t xml:space="preserve">. </w:t>
      </w:r>
    </w:p>
    <w:p w:rsidR="00FE50F8" w:rsidRPr="005B7AE0" w:rsidRDefault="00FE50F8" w:rsidP="00FE50F8">
      <w:pPr>
        <w:spacing w:after="120"/>
        <w:ind w:firstLine="709"/>
        <w:rPr>
          <w:sz w:val="24"/>
          <w:szCs w:val="24"/>
          <w:lang w:val="ro-RO"/>
        </w:rPr>
      </w:pPr>
      <w:r w:rsidRPr="005B7AE0">
        <w:rPr>
          <w:sz w:val="24"/>
          <w:szCs w:val="24"/>
          <w:lang w:val="ro-RO"/>
        </w:rPr>
        <w:t xml:space="preserve">În anul 2014 a fost aprobată Hotărîrea Guvernului nr. 920/2014 cu privire la Strategia de cercetare-dezvoltare a Republicii Moldova pînă în 2020, în care au fost  prevăzute etapele de reformare şi modul de administrare a sistemului de cercetare și inovare. </w:t>
      </w:r>
    </w:p>
    <w:p w:rsidR="00FE50F8" w:rsidRPr="005B7AE0" w:rsidRDefault="00FE50F8" w:rsidP="00FE50F8">
      <w:pPr>
        <w:spacing w:after="120"/>
        <w:ind w:firstLine="709"/>
        <w:rPr>
          <w:sz w:val="24"/>
          <w:szCs w:val="24"/>
          <w:lang w:val="ro-RO"/>
        </w:rPr>
      </w:pPr>
      <w:r w:rsidRPr="005B7AE0">
        <w:rPr>
          <w:sz w:val="24"/>
          <w:szCs w:val="24"/>
          <w:lang w:val="ro-RO"/>
        </w:rPr>
        <w:t xml:space="preserve">În 2015-2016 a avut loc exercițiul de evaluare a sistemului naţional de cercetare și inovare din Republica Moldova (finanțat de către Comisia Europeană prin Instrumentul Policy Support Facility „Horizon 2020”), efectuat de către un grup de </w:t>
      </w:r>
      <w:r w:rsidRPr="005B7AE0">
        <w:rPr>
          <w:sz w:val="24"/>
          <w:szCs w:val="24"/>
          <w:shd w:val="clear" w:color="auto" w:fill="FFFFFF"/>
          <w:lang w:val="ro-RO"/>
        </w:rPr>
        <w:t xml:space="preserve">7 experți europeni, care au analizat sistemul național de cercetare și inovare, formulînd </w:t>
      </w:r>
      <w:hyperlink r:id="rId5" w:history="1">
        <w:r w:rsidRPr="005B7AE0">
          <w:rPr>
            <w:sz w:val="24"/>
            <w:szCs w:val="24"/>
            <w:shd w:val="clear" w:color="auto" w:fill="FFFFFF"/>
            <w:lang w:val="ro-RO"/>
          </w:rPr>
          <w:t>24 recomandări</w:t>
        </w:r>
      </w:hyperlink>
      <w:r w:rsidRPr="005B7AE0">
        <w:rPr>
          <w:sz w:val="24"/>
          <w:szCs w:val="24"/>
          <w:lang w:val="ro-RO"/>
        </w:rPr>
        <w:t xml:space="preserve"> şi 7 mesaje de politici privind îmbunătățirea acestuia. A fost pentru prima dată cînd o ţară asociată la UE utilizează în mod voluntar Facilitatea de Susţinere de Politici „Orizont 2020”, un instrument care oferă guvernelor susţinere practică în identificarea, implementarea şi evaluarea reformelor necesare pentru consolidarea calităţii sistemelor de cercetare şi inovare.</w:t>
      </w:r>
    </w:p>
    <w:p w:rsidR="00FE50F8" w:rsidRPr="005B7AE0" w:rsidRDefault="00FE50F8" w:rsidP="00FE50F8">
      <w:pPr>
        <w:spacing w:after="120"/>
        <w:ind w:firstLine="709"/>
        <w:rPr>
          <w:sz w:val="24"/>
          <w:szCs w:val="24"/>
          <w:lang w:val="ro-RO"/>
        </w:rPr>
      </w:pPr>
      <w:r w:rsidRPr="005B7AE0">
        <w:rPr>
          <w:sz w:val="24"/>
          <w:szCs w:val="24"/>
          <w:lang w:val="ro-RO"/>
        </w:rPr>
        <w:t xml:space="preserve">Toate documentele sus-menţionate reprezintă baza legală de organizare şi administrare a sistemului de cercetare şi inovare în Republica Moldova şi elucidează o parte din etapele parcursului pentru integrarea în SEC. </w:t>
      </w:r>
    </w:p>
    <w:p w:rsidR="00FE50F8" w:rsidRPr="005B7AE0" w:rsidRDefault="00FE50F8" w:rsidP="00FE50F8">
      <w:pPr>
        <w:spacing w:after="120"/>
        <w:ind w:firstLine="709"/>
        <w:rPr>
          <w:sz w:val="24"/>
          <w:szCs w:val="24"/>
          <w:lang w:val="ro-RO"/>
        </w:rPr>
      </w:pPr>
      <w:r w:rsidRPr="005B7AE0">
        <w:rPr>
          <w:sz w:val="24"/>
          <w:szCs w:val="24"/>
          <w:lang w:val="ro-RO"/>
        </w:rPr>
        <w:t>Luînd în considerare Comunicarea Comisiei către Parlamentul European, Comitetul Economic și Social şi Comitetul Regiunilor „Un parteneriat consolidat al Spațiului european de cercetare pentru excelență și creștere” (COM (2012) 392 final), Concluziile din februarie ale Consiliului Competitivitate privind Raportul de progres pe 2014, Opiniile Comitetului pentru Spațiul european de cercetare și inovare referitor la Foaia de parcurs privind Spațiul european de cercetare 2015-2020 (20.04.2015), statele membre ale Uniunii Europene au elaborat Foaia de parcurs privind Spațiul european de cercetare (ERA Roadmap) la nivel european şi indicatorii pentru monitorizarea şi evaluarea impactului pozitiv al foii de parcurs pe durata anului 2015.</w:t>
      </w:r>
    </w:p>
    <w:p w:rsidR="00FE50F8" w:rsidRPr="005B7AE0" w:rsidRDefault="00FE50F8" w:rsidP="00FE50F8">
      <w:pPr>
        <w:spacing w:after="120"/>
        <w:ind w:firstLine="709"/>
        <w:rPr>
          <w:sz w:val="24"/>
          <w:szCs w:val="24"/>
          <w:lang w:val="ro-RO"/>
        </w:rPr>
      </w:pPr>
      <w:r w:rsidRPr="005B7AE0">
        <w:rPr>
          <w:sz w:val="24"/>
          <w:szCs w:val="24"/>
          <w:lang w:val="ro-RO"/>
        </w:rPr>
        <w:lastRenderedPageBreak/>
        <w:t xml:space="preserve">Concomitent, statele membre ale UE şi cele asociate la programul-cadru al UE pentru cercetare şi inovare (2014-2020) „Orizont 2020” au fost invitate să elaboreze strategii naţionale/foi naţionale de parcurs privind realizarea priorităților SEC pînă la mijlocul anului 2016. </w:t>
      </w:r>
    </w:p>
    <w:p w:rsidR="00FE50F8" w:rsidRPr="005B7AE0" w:rsidRDefault="00FE50F8" w:rsidP="00FE50F8">
      <w:pPr>
        <w:spacing w:after="120"/>
        <w:ind w:firstLine="709"/>
        <w:rPr>
          <w:sz w:val="24"/>
          <w:szCs w:val="24"/>
          <w:lang w:val="ro-RO"/>
        </w:rPr>
      </w:pPr>
      <w:r w:rsidRPr="005B7AE0">
        <w:rPr>
          <w:sz w:val="24"/>
          <w:szCs w:val="24"/>
          <w:lang w:val="ro-RO"/>
        </w:rPr>
        <w:t xml:space="preserve">Pornind de la scopul principal </w:t>
      </w:r>
      <w:r>
        <w:rPr>
          <w:sz w:val="24"/>
          <w:szCs w:val="24"/>
          <w:lang w:val="ro-RO"/>
        </w:rPr>
        <w:t>(</w:t>
      </w:r>
      <w:r w:rsidRPr="005B7AE0">
        <w:rPr>
          <w:sz w:val="24"/>
          <w:szCs w:val="24"/>
          <w:lang w:val="ro-RO"/>
        </w:rPr>
        <w:t>integrarea în SEC</w:t>
      </w:r>
      <w:r>
        <w:rPr>
          <w:sz w:val="24"/>
          <w:szCs w:val="24"/>
          <w:lang w:val="ro-RO"/>
        </w:rPr>
        <w:t>),</w:t>
      </w:r>
      <w:r w:rsidRPr="005B7AE0">
        <w:rPr>
          <w:sz w:val="24"/>
          <w:szCs w:val="24"/>
          <w:lang w:val="ro-RO"/>
        </w:rPr>
        <w:t xml:space="preserve"> Republica Moldova a revizuit toate documentele sus-menţionate, elaborate la nivel naţional şi european, cu scopul de a elabora Foaia națională de parcurs pentru integrarea în Spaţiul european de cercetare, document de interes naţional ce va contribui la realizarea priorităţilor SEC şi promovarea imaginii pozitive a sistemului autohton de cercetare şi inovare la nivel național și european. </w:t>
      </w:r>
    </w:p>
    <w:p w:rsidR="00FE50F8" w:rsidRPr="005B7AE0" w:rsidRDefault="00FE50F8" w:rsidP="00FE50F8">
      <w:pPr>
        <w:spacing w:after="120"/>
        <w:ind w:firstLine="709"/>
        <w:rPr>
          <w:b/>
          <w:sz w:val="24"/>
          <w:szCs w:val="24"/>
          <w:lang w:val="ro-RO"/>
        </w:rPr>
      </w:pPr>
      <w:r w:rsidRPr="005B7AE0">
        <w:rPr>
          <w:sz w:val="24"/>
          <w:szCs w:val="24"/>
          <w:lang w:val="ro-RO"/>
        </w:rPr>
        <w:t>În procesul de elaborare a Foii naționale de parcurs pentru integrarea în Spaţiul European de Cercetare a fost luată în considerare experienţa ţărilor dezvoltate din Europa, cum ar fi Germania, Norvegia, România și altele.</w:t>
      </w:r>
    </w:p>
    <w:p w:rsidR="00FE50F8" w:rsidRPr="005B7AE0" w:rsidRDefault="00FE50F8" w:rsidP="00FE50F8">
      <w:pPr>
        <w:spacing w:after="120"/>
        <w:ind w:firstLine="0"/>
        <w:rPr>
          <w:b/>
          <w:sz w:val="24"/>
          <w:szCs w:val="24"/>
          <w:lang w:val="ro-RO"/>
        </w:rPr>
      </w:pPr>
    </w:p>
    <w:p w:rsidR="00FE50F8" w:rsidRPr="005B7AE0" w:rsidRDefault="00FE50F8" w:rsidP="00FE50F8">
      <w:pPr>
        <w:tabs>
          <w:tab w:val="left" w:pos="426"/>
          <w:tab w:val="left" w:pos="567"/>
        </w:tabs>
        <w:ind w:firstLine="0"/>
        <w:jc w:val="center"/>
        <w:rPr>
          <w:b/>
          <w:sz w:val="24"/>
          <w:szCs w:val="24"/>
          <w:lang w:val="ro-RO"/>
        </w:rPr>
      </w:pPr>
      <w:r w:rsidRPr="005B7AE0">
        <w:rPr>
          <w:b/>
          <w:sz w:val="24"/>
          <w:szCs w:val="24"/>
          <w:lang w:val="ro-RO"/>
        </w:rPr>
        <w:t>I. VIZIUNEA DE INTEGRARE A DOMENIILOR CERCETĂRII ŞI INOVĂRII DIN REPUBLICA MOLDOVA ÎN SPAŢIUL EUROPEAN DE CERCETARE</w:t>
      </w:r>
    </w:p>
    <w:p w:rsidR="00FE50F8" w:rsidRPr="005B7AE0" w:rsidRDefault="00FE50F8" w:rsidP="00FE50F8">
      <w:pPr>
        <w:tabs>
          <w:tab w:val="left" w:pos="426"/>
          <w:tab w:val="left" w:pos="567"/>
        </w:tabs>
        <w:ind w:firstLine="0"/>
        <w:jc w:val="center"/>
        <w:rPr>
          <w:b/>
          <w:sz w:val="24"/>
          <w:szCs w:val="24"/>
          <w:lang w:val="ro-RO"/>
        </w:rPr>
      </w:pPr>
    </w:p>
    <w:p w:rsidR="00FE50F8" w:rsidRPr="005B7AE0" w:rsidRDefault="00FE50F8" w:rsidP="00FE50F8">
      <w:pPr>
        <w:spacing w:after="120"/>
        <w:ind w:firstLine="709"/>
        <w:outlineLvl w:val="3"/>
        <w:rPr>
          <w:sz w:val="24"/>
          <w:szCs w:val="24"/>
          <w:lang w:val="ro-RO"/>
        </w:rPr>
      </w:pPr>
      <w:r w:rsidRPr="005B7AE0">
        <w:rPr>
          <w:bCs/>
          <w:sz w:val="24"/>
          <w:szCs w:val="24"/>
          <w:lang w:val="ro-RO"/>
        </w:rPr>
        <w:t>Ca urmare a semnării la 11 octombrie 2011 a Memorandumului de înţelegere între Uniunea Europeană şi Republica Moldova, ţara noastră</w:t>
      </w:r>
      <w:r w:rsidRPr="005B7AE0">
        <w:rPr>
          <w:sz w:val="24"/>
          <w:szCs w:val="24"/>
          <w:lang w:val="ro-RO"/>
        </w:rPr>
        <w:t xml:space="preserve"> a obţinut de la 1 ianuarie 2012 statutul de ţară asociată la </w:t>
      </w:r>
      <w:r w:rsidRPr="005B7AE0">
        <w:rPr>
          <w:iCs/>
          <w:sz w:val="24"/>
          <w:szCs w:val="24"/>
          <w:lang w:val="ro-RO"/>
        </w:rPr>
        <w:t>cel de-al şaptelea Program-cadru al Uniunii Europene pentru cercetare, dezvoltare tehnologică şi activităţi demonstrative (2007-2013) (PC7)</w:t>
      </w:r>
      <w:r w:rsidRPr="005B7AE0">
        <w:rPr>
          <w:sz w:val="24"/>
          <w:szCs w:val="24"/>
          <w:lang w:val="ro-RO"/>
        </w:rPr>
        <w:t>, acesta fiind primul program comunitar la care țara noastră a obținut statutul de stat asociat.</w:t>
      </w:r>
    </w:p>
    <w:p w:rsidR="00FE50F8" w:rsidRPr="005B7AE0" w:rsidRDefault="00FE50F8" w:rsidP="00FE50F8">
      <w:pPr>
        <w:spacing w:after="120"/>
        <w:ind w:firstLine="709"/>
        <w:rPr>
          <w:sz w:val="24"/>
          <w:szCs w:val="24"/>
          <w:lang w:val="ro-RO"/>
        </w:rPr>
      </w:pPr>
      <w:r w:rsidRPr="005B7AE0">
        <w:rPr>
          <w:sz w:val="24"/>
          <w:szCs w:val="24"/>
          <w:lang w:val="ro-RO"/>
        </w:rPr>
        <w:t>Datorită activităţilor de informare şi stimulare a participării în proiecte întreprinse de comunitatea cercetătorilor pentru valorificarea statutului de ţara asociată la PC7 şi a drepturilor ce rezidă din noul statut, în anii 2011-2013 s-a constatat un trend pozitiv de implicare în programele europene. În total, în cadrul PC7, cu participarea grupurilor de cercetare din Republica Moldova au fost depuse peste 300 de propuneri de proiecte, 58 dintre care au fost susţinute de către Comisia Europeană, volumul de finanţare constituind suma de 4150 mii de euro.</w:t>
      </w:r>
    </w:p>
    <w:p w:rsidR="00FE50F8" w:rsidRPr="005B7AE0" w:rsidRDefault="00FE50F8" w:rsidP="00FE50F8">
      <w:pPr>
        <w:spacing w:after="120"/>
        <w:ind w:firstLine="709"/>
        <w:rPr>
          <w:sz w:val="24"/>
          <w:szCs w:val="24"/>
          <w:lang w:val="ro-RO"/>
        </w:rPr>
      </w:pPr>
      <w:r w:rsidRPr="005B7AE0">
        <w:rPr>
          <w:sz w:val="24"/>
          <w:szCs w:val="24"/>
          <w:lang w:val="ro-RO"/>
        </w:rPr>
        <w:t xml:space="preserve">În conformitate cu Strategia Comisiei Europene privind colaborarea tehnico-științifică internațională, asocierea unei țări din afara UE la programul-cadru comunitar în domeniile cercetării şi inovării reprezintă cea mai avansată formă de cooperare dintre UE și statul respectiv în domeniul tehnico-științific. </w:t>
      </w:r>
    </w:p>
    <w:p w:rsidR="00FE50F8" w:rsidRPr="005B7AE0" w:rsidRDefault="00FE50F8" w:rsidP="00FE50F8">
      <w:pPr>
        <w:spacing w:after="120"/>
        <w:ind w:firstLine="709"/>
        <w:rPr>
          <w:sz w:val="24"/>
          <w:szCs w:val="24"/>
          <w:lang w:val="ro-RO"/>
        </w:rPr>
      </w:pPr>
      <w:r w:rsidRPr="005B7AE0">
        <w:rPr>
          <w:sz w:val="24"/>
          <w:szCs w:val="24"/>
          <w:lang w:val="ro-RO"/>
        </w:rPr>
        <w:t xml:space="preserve">Luînd în considerare faptul că din anul 2014 Uniunea Europeană a lansat un nou </w:t>
      </w:r>
      <w:r w:rsidRPr="005B7AE0">
        <w:rPr>
          <w:iCs/>
          <w:sz w:val="24"/>
          <w:szCs w:val="24"/>
          <w:lang w:val="ro-RO"/>
        </w:rPr>
        <w:t xml:space="preserve">Program-cadru al Uniunii Europene pentru cercetare şi inovare (2014-2020) „Orizont 2020” (în continuare – </w:t>
      </w:r>
      <w:r w:rsidRPr="00ED4F95">
        <w:rPr>
          <w:i/>
          <w:sz w:val="24"/>
          <w:szCs w:val="24"/>
          <w:lang w:val="ro-RO"/>
        </w:rPr>
        <w:t>Programul</w:t>
      </w:r>
      <w:r w:rsidRPr="00ED4F95">
        <w:rPr>
          <w:i/>
          <w:iCs/>
          <w:sz w:val="24"/>
          <w:szCs w:val="24"/>
          <w:lang w:val="ro-RO"/>
        </w:rPr>
        <w:t xml:space="preserve"> Orizont 2020</w:t>
      </w:r>
      <w:r w:rsidRPr="005B7AE0">
        <w:rPr>
          <w:iCs/>
          <w:sz w:val="24"/>
          <w:szCs w:val="24"/>
          <w:lang w:val="ro-RO"/>
        </w:rPr>
        <w:t>)</w:t>
      </w:r>
      <w:r w:rsidRPr="005B7AE0">
        <w:rPr>
          <w:sz w:val="24"/>
          <w:szCs w:val="24"/>
          <w:lang w:val="ro-RO"/>
        </w:rPr>
        <w:t>, la inițiativa Academiei de Ştiințe a Moldovei, Guvernul a susținut crearea premiselor de continuitate a integrării în Spaţiul european de cercetare pentru obţinerea statutului de ţară asociată la programul respectiv.</w:t>
      </w:r>
    </w:p>
    <w:p w:rsidR="00FE50F8" w:rsidRPr="005B7AE0" w:rsidRDefault="00FE50F8" w:rsidP="00FE50F8">
      <w:pPr>
        <w:shd w:val="clear" w:color="auto" w:fill="FFFFFF"/>
        <w:spacing w:after="120"/>
        <w:ind w:firstLine="709"/>
        <w:rPr>
          <w:sz w:val="24"/>
          <w:szCs w:val="24"/>
          <w:lang w:val="ro-RO"/>
        </w:rPr>
      </w:pPr>
      <w:r w:rsidRPr="005B7AE0">
        <w:rPr>
          <w:sz w:val="24"/>
          <w:szCs w:val="24"/>
          <w:lang w:val="ro-RO"/>
        </w:rPr>
        <w:t>În data de 1 iulie 2014, concomitent cu statele din Balcanii de Vest (Republica Macedonia, Muntenegru, Serbia, Albania şi Bosnia şi Herţegovina), Republica Moldova a semnat Acordul de asociere la Programul</w:t>
      </w:r>
      <w:r w:rsidRPr="005B7AE0">
        <w:rPr>
          <w:iCs/>
          <w:sz w:val="24"/>
          <w:szCs w:val="24"/>
          <w:lang w:val="ro-RO"/>
        </w:rPr>
        <w:t>-cadru al Uniunii Europene pentru cercetare şi inovare (2014-2020) „Orizont 2020”</w:t>
      </w:r>
      <w:r w:rsidRPr="005B7AE0">
        <w:rPr>
          <w:sz w:val="24"/>
          <w:szCs w:val="24"/>
          <w:lang w:val="ro-RO"/>
        </w:rPr>
        <w:t xml:space="preserve">. </w:t>
      </w:r>
    </w:p>
    <w:p w:rsidR="00FE50F8" w:rsidRPr="005B7AE0" w:rsidRDefault="00FE50F8" w:rsidP="00FE50F8">
      <w:pPr>
        <w:spacing w:after="120"/>
        <w:ind w:firstLine="709"/>
        <w:rPr>
          <w:i/>
          <w:sz w:val="24"/>
          <w:szCs w:val="24"/>
          <w:lang w:val="ro-RO"/>
        </w:rPr>
      </w:pPr>
      <w:r w:rsidRPr="005B7AE0">
        <w:rPr>
          <w:sz w:val="24"/>
          <w:szCs w:val="24"/>
          <w:lang w:val="ro-RO"/>
        </w:rPr>
        <w:t xml:space="preserve">Graţie asocierii, Republica Moldova a obţinut drepturi de participare similare statelor membre ale UE, ceea ce îi permite să coopereze şi concureze în calitate de partener egal în toate concursurile anunţate în cadrul </w:t>
      </w:r>
      <w:r w:rsidRPr="005B7AE0">
        <w:rPr>
          <w:iCs/>
          <w:sz w:val="24"/>
          <w:szCs w:val="24"/>
          <w:lang w:val="ro-RO"/>
        </w:rPr>
        <w:t>Program</w:t>
      </w:r>
      <w:r>
        <w:rPr>
          <w:iCs/>
          <w:sz w:val="24"/>
          <w:szCs w:val="24"/>
          <w:lang w:val="ro-RO"/>
        </w:rPr>
        <w:t>ului</w:t>
      </w:r>
      <w:r w:rsidRPr="005B7AE0">
        <w:rPr>
          <w:iCs/>
          <w:sz w:val="24"/>
          <w:szCs w:val="24"/>
          <w:lang w:val="ro-RO"/>
        </w:rPr>
        <w:t xml:space="preserve"> Orizont 2020</w:t>
      </w:r>
      <w:r w:rsidRPr="005B7AE0">
        <w:rPr>
          <w:sz w:val="24"/>
          <w:szCs w:val="24"/>
          <w:lang w:val="ro-RO"/>
        </w:rPr>
        <w:t>, să devină parte componentă a unei reţele europene a oamenilor de ştiinţă, a mediului de afaceri şi factorilor de decizie ce stabilesc obiectivele şi priorităţile europene în domeniile cercetării şi inovării, să beneficieze de potenţialul şi excelenţa ştiinţifică europeană pentru soluţionarea problemelor interne.</w:t>
      </w:r>
    </w:p>
    <w:p w:rsidR="00FE50F8" w:rsidRPr="005B7AE0" w:rsidRDefault="00FE50F8" w:rsidP="00FE50F8">
      <w:pPr>
        <w:tabs>
          <w:tab w:val="left" w:pos="426"/>
          <w:tab w:val="left" w:pos="4800"/>
        </w:tabs>
        <w:spacing w:after="120"/>
        <w:ind w:firstLine="709"/>
        <w:rPr>
          <w:sz w:val="24"/>
          <w:szCs w:val="24"/>
          <w:lang w:val="ro-RO"/>
        </w:rPr>
      </w:pPr>
      <w:r w:rsidRPr="005B7AE0">
        <w:rPr>
          <w:sz w:val="24"/>
          <w:szCs w:val="24"/>
          <w:lang w:val="ro-RO"/>
        </w:rPr>
        <w:t>Astfel, valorificarea statutului de ţară asociată este una dintre cele mai importante acţiuni de pe agenda de lucru a Guvernului pentru preluarea și transpunerea în practica națională a cerinţelor şi standardelor general acceptate la nivelul UE în domeniile cercetării și inovării.</w:t>
      </w:r>
    </w:p>
    <w:p w:rsidR="00FE50F8" w:rsidRPr="005B7AE0" w:rsidRDefault="00FE50F8" w:rsidP="00FE50F8">
      <w:pPr>
        <w:spacing w:after="120"/>
        <w:ind w:firstLine="709"/>
        <w:textAlignment w:val="baseline"/>
        <w:rPr>
          <w:rFonts w:cs="Arial"/>
          <w:sz w:val="24"/>
          <w:szCs w:val="24"/>
          <w:lang w:val="ro-RO"/>
        </w:rPr>
      </w:pPr>
      <w:r w:rsidRPr="005B7AE0">
        <w:rPr>
          <w:rFonts w:cs="Arial"/>
          <w:sz w:val="24"/>
          <w:szCs w:val="24"/>
          <w:lang w:val="ro-RO"/>
        </w:rPr>
        <w:lastRenderedPageBreak/>
        <w:t xml:space="preserve">Drept instrument de bază pentru realizarea acestui scop serveşte Spaţiul european de cercetare – un spaţiu de cercetare unificat, deschis spre lume, în care cercetătorii, cunoştinţele ştiinţifice şi tehnologia circulă liber şi prin intermediul căruia Uniunea Europeană şi statele membre îşi consolidează bazele ştiinţifice şi tehnologice, competitivitatea şi capacitatea de a aborda în mod colectiv marile provocări. </w:t>
      </w:r>
    </w:p>
    <w:p w:rsidR="00FE50F8" w:rsidRPr="005B7AE0" w:rsidRDefault="00FE50F8" w:rsidP="00FE50F8">
      <w:pPr>
        <w:spacing w:after="120"/>
        <w:ind w:firstLine="709"/>
        <w:textAlignment w:val="baseline"/>
        <w:rPr>
          <w:rFonts w:cs="Arial"/>
          <w:sz w:val="24"/>
          <w:szCs w:val="24"/>
          <w:lang w:val="ro-RO"/>
        </w:rPr>
      </w:pPr>
      <w:r w:rsidRPr="005B7AE0">
        <w:rPr>
          <w:rFonts w:cs="Arial"/>
          <w:sz w:val="24"/>
          <w:szCs w:val="24"/>
          <w:lang w:val="ro-RO"/>
        </w:rPr>
        <w:t xml:space="preserve">În scopul realizării principiilor SEC, au fost fixate 5+1 priorităţi şi au fost elaborate acţiuni orientate spre realizarea unor schimbări durabile pentru ca Republica Moldova să atingă nivelul performanţei şi a eficacităţii cercetării europene: </w:t>
      </w:r>
    </w:p>
    <w:p w:rsidR="00FE50F8" w:rsidRPr="005B7AE0" w:rsidRDefault="00FE50F8" w:rsidP="00FE50F8">
      <w:pPr>
        <w:numPr>
          <w:ilvl w:val="0"/>
          <w:numId w:val="24"/>
        </w:numPr>
        <w:tabs>
          <w:tab w:val="left" w:pos="284"/>
          <w:tab w:val="left" w:pos="567"/>
          <w:tab w:val="left" w:pos="993"/>
        </w:tabs>
        <w:ind w:left="0" w:firstLine="709"/>
        <w:jc w:val="left"/>
        <w:rPr>
          <w:sz w:val="24"/>
          <w:szCs w:val="24"/>
          <w:lang w:val="ro-RO"/>
        </w:rPr>
      </w:pPr>
      <w:r w:rsidRPr="005B7AE0">
        <w:rPr>
          <w:sz w:val="24"/>
          <w:szCs w:val="24"/>
          <w:lang w:val="ro-RO"/>
        </w:rPr>
        <w:t>Prioritatea SEC 1: Sistem naţional de cercetare mai eficient</w:t>
      </w:r>
    </w:p>
    <w:p w:rsidR="00FE50F8" w:rsidRPr="005B7AE0" w:rsidRDefault="00FE50F8" w:rsidP="00FE50F8">
      <w:pPr>
        <w:numPr>
          <w:ilvl w:val="0"/>
          <w:numId w:val="24"/>
        </w:numPr>
        <w:tabs>
          <w:tab w:val="left" w:pos="284"/>
          <w:tab w:val="left" w:pos="567"/>
          <w:tab w:val="left" w:pos="993"/>
        </w:tabs>
        <w:ind w:left="0" w:firstLine="709"/>
        <w:jc w:val="left"/>
        <w:rPr>
          <w:sz w:val="24"/>
          <w:szCs w:val="24"/>
          <w:lang w:val="ro-RO"/>
        </w:rPr>
      </w:pPr>
      <w:r w:rsidRPr="005B7AE0">
        <w:rPr>
          <w:sz w:val="24"/>
          <w:szCs w:val="24"/>
          <w:lang w:val="ro-RO"/>
        </w:rPr>
        <w:t>Prioritatea SEC 2: Cooperare şi competitivitate transnaţională optimă:</w:t>
      </w:r>
    </w:p>
    <w:p w:rsidR="00FE50F8" w:rsidRPr="005B7AE0" w:rsidRDefault="00FE50F8" w:rsidP="00FE50F8">
      <w:pPr>
        <w:tabs>
          <w:tab w:val="left" w:pos="284"/>
          <w:tab w:val="left" w:pos="567"/>
          <w:tab w:val="left" w:pos="993"/>
        </w:tabs>
        <w:ind w:firstLine="993"/>
        <w:rPr>
          <w:sz w:val="24"/>
          <w:szCs w:val="24"/>
          <w:lang w:val="ro-RO"/>
        </w:rPr>
      </w:pPr>
      <w:r w:rsidRPr="005B7AE0">
        <w:rPr>
          <w:sz w:val="24"/>
          <w:szCs w:val="24"/>
          <w:lang w:val="ro-RO"/>
        </w:rPr>
        <w:t>2a. planificarea şi implementarea cooperării transnaţionale</w:t>
      </w:r>
    </w:p>
    <w:p w:rsidR="00FE50F8" w:rsidRPr="005B7AE0" w:rsidRDefault="00FE50F8" w:rsidP="00FE50F8">
      <w:pPr>
        <w:tabs>
          <w:tab w:val="left" w:pos="284"/>
          <w:tab w:val="left" w:pos="567"/>
          <w:tab w:val="left" w:pos="993"/>
        </w:tabs>
        <w:ind w:firstLine="993"/>
        <w:rPr>
          <w:sz w:val="24"/>
          <w:szCs w:val="24"/>
          <w:lang w:val="ro-RO"/>
        </w:rPr>
      </w:pPr>
      <w:r w:rsidRPr="005B7AE0">
        <w:rPr>
          <w:sz w:val="24"/>
          <w:szCs w:val="24"/>
          <w:lang w:val="ro-RO"/>
        </w:rPr>
        <w:t>2b.</w:t>
      </w:r>
      <w:r w:rsidRPr="005B7AE0">
        <w:rPr>
          <w:color w:val="FF0000"/>
          <w:sz w:val="24"/>
          <w:szCs w:val="24"/>
          <w:lang w:val="ro-RO"/>
        </w:rPr>
        <w:t xml:space="preserve"> </w:t>
      </w:r>
      <w:r w:rsidRPr="005B7AE0">
        <w:rPr>
          <w:sz w:val="24"/>
          <w:szCs w:val="24"/>
          <w:lang w:val="ro-RO"/>
        </w:rPr>
        <w:t>racordarea infrastructurii de cercetare la nivel european</w:t>
      </w:r>
    </w:p>
    <w:p w:rsidR="00FE50F8" w:rsidRPr="005B7AE0" w:rsidRDefault="00FE50F8" w:rsidP="00FE50F8">
      <w:pPr>
        <w:numPr>
          <w:ilvl w:val="0"/>
          <w:numId w:val="24"/>
        </w:numPr>
        <w:tabs>
          <w:tab w:val="left" w:pos="284"/>
          <w:tab w:val="left" w:pos="567"/>
          <w:tab w:val="left" w:pos="993"/>
          <w:tab w:val="left" w:pos="1134"/>
        </w:tabs>
        <w:ind w:left="0" w:firstLine="709"/>
        <w:jc w:val="left"/>
        <w:rPr>
          <w:sz w:val="24"/>
          <w:szCs w:val="24"/>
          <w:lang w:val="ro-RO"/>
        </w:rPr>
      </w:pPr>
      <w:r w:rsidRPr="005B7AE0">
        <w:rPr>
          <w:sz w:val="24"/>
          <w:szCs w:val="24"/>
          <w:lang w:val="ro-RO"/>
        </w:rPr>
        <w:t>Prioritatea SEC 3: Locuri de muncă accesibile pentru cercetători</w:t>
      </w:r>
    </w:p>
    <w:p w:rsidR="00FE50F8" w:rsidRPr="005B7AE0" w:rsidRDefault="00FE50F8" w:rsidP="00FE50F8">
      <w:pPr>
        <w:numPr>
          <w:ilvl w:val="0"/>
          <w:numId w:val="24"/>
        </w:numPr>
        <w:tabs>
          <w:tab w:val="left" w:pos="284"/>
          <w:tab w:val="left" w:pos="567"/>
          <w:tab w:val="left" w:pos="993"/>
          <w:tab w:val="left" w:pos="1134"/>
        </w:tabs>
        <w:ind w:left="0" w:firstLine="709"/>
        <w:jc w:val="left"/>
        <w:rPr>
          <w:sz w:val="24"/>
          <w:szCs w:val="24"/>
          <w:lang w:val="ro-RO"/>
        </w:rPr>
      </w:pPr>
      <w:r w:rsidRPr="005B7AE0">
        <w:rPr>
          <w:sz w:val="24"/>
          <w:szCs w:val="24"/>
          <w:lang w:val="ro-RO"/>
        </w:rPr>
        <w:t>Prioritatea SEC 4: Egalitatea de gender în cercetare</w:t>
      </w:r>
    </w:p>
    <w:p w:rsidR="00FE50F8" w:rsidRPr="005B7AE0" w:rsidRDefault="00FE50F8" w:rsidP="00FE50F8">
      <w:pPr>
        <w:numPr>
          <w:ilvl w:val="0"/>
          <w:numId w:val="24"/>
        </w:numPr>
        <w:tabs>
          <w:tab w:val="left" w:pos="284"/>
          <w:tab w:val="left" w:pos="567"/>
          <w:tab w:val="left" w:pos="993"/>
          <w:tab w:val="left" w:pos="1134"/>
        </w:tabs>
        <w:ind w:left="0" w:firstLine="709"/>
        <w:jc w:val="left"/>
        <w:rPr>
          <w:sz w:val="24"/>
          <w:szCs w:val="24"/>
          <w:lang w:val="ro-RO"/>
        </w:rPr>
      </w:pPr>
      <w:r w:rsidRPr="005B7AE0">
        <w:rPr>
          <w:sz w:val="24"/>
          <w:szCs w:val="24"/>
          <w:lang w:val="ro-RO"/>
        </w:rPr>
        <w:t>Prioritatea SEC 5: Circulaţia optimă, accesul şi transferul cunoştinţelor</w:t>
      </w:r>
    </w:p>
    <w:p w:rsidR="00FE50F8" w:rsidRPr="005B7AE0" w:rsidRDefault="00FE50F8" w:rsidP="00FE50F8">
      <w:pPr>
        <w:numPr>
          <w:ilvl w:val="0"/>
          <w:numId w:val="24"/>
        </w:numPr>
        <w:tabs>
          <w:tab w:val="left" w:pos="284"/>
          <w:tab w:val="left" w:pos="567"/>
          <w:tab w:val="left" w:pos="993"/>
          <w:tab w:val="left" w:pos="1134"/>
        </w:tabs>
        <w:ind w:left="0" w:firstLine="709"/>
        <w:jc w:val="left"/>
        <w:rPr>
          <w:sz w:val="24"/>
          <w:szCs w:val="24"/>
          <w:lang w:val="ro-RO"/>
        </w:rPr>
      </w:pPr>
      <w:r w:rsidRPr="005B7AE0">
        <w:rPr>
          <w:sz w:val="24"/>
          <w:szCs w:val="24"/>
          <w:lang w:val="ro-RO"/>
        </w:rPr>
        <w:t>Prioritatea SEC 6: Cooperarea internaţională</w:t>
      </w:r>
    </w:p>
    <w:p w:rsidR="00FE50F8" w:rsidRPr="005B7AE0" w:rsidRDefault="00FE50F8" w:rsidP="00FE50F8">
      <w:pPr>
        <w:spacing w:after="120"/>
        <w:ind w:firstLine="0"/>
        <w:textAlignment w:val="baseline"/>
        <w:rPr>
          <w:rFonts w:cs="Arial"/>
          <w:color w:val="000000"/>
          <w:sz w:val="24"/>
          <w:szCs w:val="24"/>
          <w:lang w:val="ro-RO"/>
        </w:rPr>
      </w:pPr>
    </w:p>
    <w:p w:rsidR="00FE50F8" w:rsidRPr="005B7AE0" w:rsidRDefault="00FE50F8" w:rsidP="00FE50F8">
      <w:pPr>
        <w:spacing w:after="120"/>
        <w:ind w:firstLine="709"/>
        <w:textAlignment w:val="baseline"/>
        <w:rPr>
          <w:rFonts w:cs="Arial"/>
          <w:color w:val="000000"/>
          <w:sz w:val="24"/>
          <w:szCs w:val="24"/>
          <w:lang w:val="ro-RO"/>
        </w:rPr>
      </w:pPr>
      <w:r w:rsidRPr="005B7AE0">
        <w:rPr>
          <w:rFonts w:cs="Arial"/>
          <w:color w:val="000000"/>
          <w:sz w:val="24"/>
          <w:szCs w:val="24"/>
          <w:lang w:val="ro-RO"/>
        </w:rPr>
        <w:t>În acest context, acţiunile întreprinse pentru integrarea în SEC sînt următoarele:</w:t>
      </w:r>
    </w:p>
    <w:p w:rsidR="00FE50F8" w:rsidRPr="005B7AE0" w:rsidRDefault="00FE50F8" w:rsidP="00FE50F8">
      <w:pPr>
        <w:spacing w:after="120"/>
        <w:ind w:firstLine="0"/>
        <w:textAlignment w:val="baseline"/>
        <w:rPr>
          <w:rFonts w:cs="Arial"/>
          <w:sz w:val="8"/>
          <w:szCs w:val="24"/>
          <w:lang w:val="ro-RO"/>
        </w:rPr>
      </w:pPr>
    </w:p>
    <w:p w:rsidR="00FE50F8" w:rsidRPr="005B7AE0" w:rsidRDefault="00FE50F8" w:rsidP="00FE50F8">
      <w:pPr>
        <w:numPr>
          <w:ilvl w:val="0"/>
          <w:numId w:val="25"/>
        </w:numPr>
        <w:tabs>
          <w:tab w:val="left" w:pos="851"/>
        </w:tabs>
        <w:spacing w:line="360" w:lineRule="auto"/>
        <w:jc w:val="left"/>
        <w:rPr>
          <w:b/>
          <w:sz w:val="24"/>
          <w:szCs w:val="24"/>
          <w:lang w:val="ro-RO"/>
        </w:rPr>
      </w:pPr>
      <w:r w:rsidRPr="005B7AE0">
        <w:rPr>
          <w:b/>
          <w:sz w:val="24"/>
          <w:szCs w:val="24"/>
          <w:lang w:val="ro-RO"/>
        </w:rPr>
        <w:t>Sistem naţional de cercetare mai eficient</w:t>
      </w:r>
    </w:p>
    <w:p w:rsidR="00FE50F8" w:rsidRPr="005B7AE0" w:rsidRDefault="00FE50F8" w:rsidP="00FE50F8">
      <w:pPr>
        <w:tabs>
          <w:tab w:val="left" w:pos="851"/>
        </w:tabs>
        <w:ind w:firstLine="709"/>
        <w:rPr>
          <w:sz w:val="24"/>
          <w:szCs w:val="24"/>
          <w:lang w:val="ro-RO"/>
        </w:rPr>
      </w:pPr>
      <w:r w:rsidRPr="005B7AE0">
        <w:rPr>
          <w:sz w:val="24"/>
          <w:szCs w:val="24"/>
          <w:lang w:val="ro-RO"/>
        </w:rPr>
        <w:t>Potrivit comunicării Comisiei Europene cu privire la Spaţiul european de cercetare, statelor membre ale UE li se recomandă:</w:t>
      </w:r>
    </w:p>
    <w:p w:rsidR="00FE50F8" w:rsidRPr="005B7AE0" w:rsidRDefault="00FE50F8" w:rsidP="00FE50F8">
      <w:pPr>
        <w:tabs>
          <w:tab w:val="left" w:pos="142"/>
        </w:tabs>
        <w:autoSpaceDE w:val="0"/>
        <w:autoSpaceDN w:val="0"/>
        <w:adjustRightInd w:val="0"/>
        <w:spacing w:before="120" w:after="120"/>
        <w:ind w:firstLine="709"/>
        <w:rPr>
          <w:sz w:val="24"/>
          <w:szCs w:val="24"/>
          <w:lang w:val="ro-RO" w:eastAsia="ru-RU"/>
        </w:rPr>
      </w:pPr>
      <w:r w:rsidRPr="005B7AE0">
        <w:rPr>
          <w:color w:val="222222"/>
          <w:sz w:val="24"/>
          <w:szCs w:val="24"/>
          <w:lang w:val="ro-RO" w:eastAsia="ru-RU"/>
        </w:rPr>
        <w:t xml:space="preserve">1) </w:t>
      </w:r>
      <w:r w:rsidRPr="005B7AE0">
        <w:rPr>
          <w:sz w:val="24"/>
          <w:szCs w:val="24"/>
          <w:lang w:val="ro-RO" w:eastAsia="ru-RU"/>
        </w:rPr>
        <w:t>să introducă sau să sporească finanțarea competitivă prin intermediul cererilor de propuneri de proiecte și evaluării instituționale ca principalele modalități de alocare a fondurilor publice pentru cercetare și inovare, prin realizarea reformelor legislative, dacă este relevant;</w:t>
      </w:r>
    </w:p>
    <w:p w:rsidR="00FE50F8" w:rsidRPr="005B7AE0" w:rsidRDefault="00FE50F8" w:rsidP="00FE50F8">
      <w:pPr>
        <w:tabs>
          <w:tab w:val="left" w:pos="142"/>
        </w:tabs>
        <w:autoSpaceDE w:val="0"/>
        <w:autoSpaceDN w:val="0"/>
        <w:adjustRightInd w:val="0"/>
        <w:spacing w:before="120" w:after="120"/>
        <w:ind w:firstLine="709"/>
        <w:rPr>
          <w:sz w:val="24"/>
          <w:szCs w:val="24"/>
          <w:lang w:val="ro-RO" w:eastAsia="ru-RU"/>
        </w:rPr>
      </w:pPr>
      <w:r w:rsidRPr="005B7AE0">
        <w:rPr>
          <w:color w:val="222222"/>
          <w:sz w:val="24"/>
          <w:szCs w:val="24"/>
          <w:lang w:val="ro-RO" w:eastAsia="ru-RU"/>
        </w:rPr>
        <w:t xml:space="preserve">2) </w:t>
      </w:r>
      <w:r w:rsidRPr="005B7AE0">
        <w:rPr>
          <w:sz w:val="24"/>
          <w:szCs w:val="24"/>
          <w:lang w:val="ro-RO" w:eastAsia="ru-RU"/>
        </w:rPr>
        <w:t>să se asigure că toate instituțiile publice responsabile de alocarea fondurilor pentru cercetare aplică principiile de bază ale evaluării internaționale.</w:t>
      </w:r>
    </w:p>
    <w:p w:rsidR="00FE50F8" w:rsidRPr="005B7AE0" w:rsidRDefault="00FE50F8" w:rsidP="00FE50F8">
      <w:pPr>
        <w:tabs>
          <w:tab w:val="left" w:pos="851"/>
        </w:tabs>
        <w:spacing w:after="120"/>
        <w:ind w:firstLine="709"/>
        <w:rPr>
          <w:sz w:val="24"/>
          <w:szCs w:val="24"/>
          <w:lang w:val="ro-RO"/>
        </w:rPr>
      </w:pPr>
      <w:r w:rsidRPr="005B7AE0">
        <w:rPr>
          <w:sz w:val="24"/>
          <w:szCs w:val="24"/>
          <w:lang w:val="ro-RO"/>
        </w:rPr>
        <w:t xml:space="preserve">Prin Hotărîrea Guvernului nr. 196/2018 a fost creată Agenția Națională pentru Cercetare și Dezvoltare, care va gestiona fondurile naționale alocate proiectelor de cercetare şi inovare și </w:t>
      </w:r>
      <w:r w:rsidRPr="005B7AE0">
        <w:rPr>
          <w:color w:val="000000"/>
          <w:sz w:val="24"/>
          <w:szCs w:val="24"/>
          <w:lang w:val="ro-RO"/>
        </w:rPr>
        <w:t>fondurile din programe bilaterale şi multilaterale lansate în cadrul acordurilor de cooperare cu organizaţii şi fundaţii internaţionale, conform actelor normative ale Guvernului</w:t>
      </w:r>
      <w:r w:rsidRPr="005B7AE0">
        <w:rPr>
          <w:sz w:val="24"/>
          <w:szCs w:val="24"/>
          <w:lang w:val="ro-RO"/>
        </w:rPr>
        <w:t xml:space="preserve">. Scopul creării Agenției Naționale pentru Cercetare și Dezvoltare constă în sporirea volumului de resurse financiare alocate pe baza principiului competitivităţii. </w:t>
      </w:r>
    </w:p>
    <w:p w:rsidR="00FE50F8" w:rsidRPr="005B7AE0" w:rsidRDefault="00FE50F8" w:rsidP="00FE50F8">
      <w:pPr>
        <w:tabs>
          <w:tab w:val="left" w:pos="851"/>
        </w:tabs>
        <w:spacing w:after="120"/>
        <w:ind w:firstLine="709"/>
        <w:rPr>
          <w:sz w:val="24"/>
          <w:szCs w:val="24"/>
          <w:lang w:val="ro-RO"/>
        </w:rPr>
      </w:pPr>
      <w:r w:rsidRPr="005B7AE0">
        <w:rPr>
          <w:sz w:val="24"/>
          <w:szCs w:val="24"/>
          <w:lang w:val="ro-RO"/>
        </w:rPr>
        <w:t>Academia de Ştiinţe a Moldovei este o instituţie publică de interes național în sfera ştiinţei şi inovării, care reunește personalități cu realizări deosebite în domeniile cercetării și inovării. Academia de Ştiinţe a Moldovei exercită rolul de consultant strategic al Guvernului la stabilirea priorităților în domeniul cercetării fundamentale și aplicative, precum și acordă consultaţii Guvernului la crearea și dezvoltarea infrastructurii publice în domeniile cercetării și inovării.</w:t>
      </w:r>
    </w:p>
    <w:p w:rsidR="00FE50F8" w:rsidRPr="005B7AE0" w:rsidRDefault="00FE50F8" w:rsidP="00FE50F8">
      <w:pPr>
        <w:tabs>
          <w:tab w:val="left" w:pos="851"/>
        </w:tabs>
        <w:spacing w:after="120"/>
        <w:ind w:firstLine="709"/>
        <w:rPr>
          <w:sz w:val="24"/>
          <w:szCs w:val="24"/>
          <w:lang w:val="ro-RO"/>
        </w:rPr>
      </w:pPr>
      <w:r w:rsidRPr="005B7AE0">
        <w:rPr>
          <w:sz w:val="24"/>
          <w:szCs w:val="24"/>
          <w:lang w:val="ro-RO"/>
        </w:rPr>
        <w:t>În conformitate cu prevederile art. 60 din Codul cu privire la știință și inovare al Republicii Moldova nr. 259/2004, organul central de specialitate al statului elaborează politici naţionale în domeniile cercetării şi inovării, cu impact direct asupra dezvoltării cooperării ştiinţifice internaţionale.</w:t>
      </w:r>
    </w:p>
    <w:p w:rsidR="00FE50F8" w:rsidRPr="005B7AE0" w:rsidRDefault="00FE50F8" w:rsidP="00FE50F8">
      <w:pPr>
        <w:tabs>
          <w:tab w:val="left" w:pos="567"/>
        </w:tabs>
        <w:spacing w:after="120"/>
        <w:ind w:firstLine="709"/>
        <w:rPr>
          <w:sz w:val="24"/>
          <w:szCs w:val="24"/>
          <w:lang w:val="ro-RO"/>
        </w:rPr>
      </w:pPr>
      <w:r w:rsidRPr="005B7AE0">
        <w:rPr>
          <w:sz w:val="24"/>
          <w:szCs w:val="24"/>
          <w:lang w:val="ro-RO"/>
        </w:rPr>
        <w:t>Finanţarea activităţilor în domeniile cercetării şi inovării efectuată de la bugetul de stat va fi administrată de către Agenția Națională pentru Cercetare și Dezvoltare, în baza unui sistem competițional prin: proiecte de cercetare, proiecte pentru tineri cercetători, proiecte bilaterale şi multilaterale, proiecte de infrastructură (inclusiv e-infrastructuri), proiecte de inovare și transfer tehnologic, etc.</w:t>
      </w:r>
    </w:p>
    <w:p w:rsidR="00FE50F8" w:rsidRPr="005B7AE0" w:rsidRDefault="00FE50F8" w:rsidP="00FE50F8">
      <w:pPr>
        <w:tabs>
          <w:tab w:val="left" w:pos="567"/>
        </w:tabs>
        <w:spacing w:after="120"/>
        <w:ind w:firstLine="709"/>
        <w:rPr>
          <w:sz w:val="24"/>
          <w:szCs w:val="24"/>
          <w:lang w:val="ro-RO"/>
        </w:rPr>
      </w:pPr>
      <w:r w:rsidRPr="005B7AE0">
        <w:rPr>
          <w:sz w:val="24"/>
          <w:szCs w:val="24"/>
          <w:lang w:val="ro-RO"/>
        </w:rPr>
        <w:lastRenderedPageBreak/>
        <w:t>Autoritatea responsabilă de evaluarea organizațiilor din domeniile cercetării și inovării, a personalului științific și științifico-didactic este Agenția Națională de Asigurare a Calității în Educație și Cercetare.</w:t>
      </w:r>
    </w:p>
    <w:p w:rsidR="00FE50F8" w:rsidRPr="005B7AE0" w:rsidRDefault="00FE50F8" w:rsidP="00FE50F8">
      <w:pPr>
        <w:tabs>
          <w:tab w:val="left" w:pos="0"/>
        </w:tabs>
        <w:spacing w:after="120"/>
        <w:ind w:firstLine="709"/>
        <w:rPr>
          <w:sz w:val="24"/>
          <w:szCs w:val="24"/>
          <w:lang w:val="ro-RO"/>
        </w:rPr>
      </w:pPr>
      <w:r w:rsidRPr="005B7AE0">
        <w:rPr>
          <w:sz w:val="24"/>
          <w:szCs w:val="24"/>
          <w:lang w:val="ro-RO"/>
        </w:rPr>
        <w:t>Luînd în considerare că mijloacele financiare alocate pentru domeniile cercetării şi inovării în Republica Moldova sînt considerabil mai mici în comparaţie cu ţările UE, se depun eforturi de stimulare a participării în programele UE pentru atragerea investițiilor în sistemul naţional de cercetare şi inovare.</w:t>
      </w:r>
    </w:p>
    <w:p w:rsidR="00FE50F8" w:rsidRPr="005B7AE0" w:rsidRDefault="00FE50F8" w:rsidP="00FE50F8">
      <w:pPr>
        <w:tabs>
          <w:tab w:val="left" w:pos="567"/>
        </w:tabs>
        <w:spacing w:after="120"/>
        <w:ind w:firstLine="709"/>
        <w:rPr>
          <w:sz w:val="24"/>
          <w:szCs w:val="24"/>
          <w:lang w:val="ro-RO"/>
        </w:rPr>
      </w:pPr>
      <w:r w:rsidRPr="005B7AE0">
        <w:rPr>
          <w:sz w:val="24"/>
          <w:szCs w:val="24"/>
          <w:lang w:val="ro-RO"/>
        </w:rPr>
        <w:t xml:space="preserve">Pentru sporirea interesului de a participa la </w:t>
      </w:r>
      <w:r>
        <w:rPr>
          <w:iCs/>
          <w:sz w:val="24"/>
          <w:szCs w:val="24"/>
          <w:lang w:val="ro-RO"/>
        </w:rPr>
        <w:t>Programul Orizont 2020</w:t>
      </w:r>
      <w:r w:rsidRPr="005B7AE0">
        <w:rPr>
          <w:iCs/>
          <w:sz w:val="24"/>
          <w:szCs w:val="24"/>
          <w:lang w:val="ro-RO"/>
        </w:rPr>
        <w:t xml:space="preserve"> </w:t>
      </w:r>
      <w:r w:rsidRPr="005B7AE0">
        <w:rPr>
          <w:sz w:val="24"/>
          <w:szCs w:val="24"/>
          <w:lang w:val="ro-RO"/>
        </w:rPr>
        <w:t xml:space="preserve">şi accelerarea integrării în Spațiul european de cercetare, Academia de Ştiinţe a Moldovei a propus suplimentar trei programe noi, şi anume: 1) </w:t>
      </w:r>
      <w:r w:rsidRPr="005B7AE0">
        <w:rPr>
          <w:i/>
          <w:sz w:val="24"/>
          <w:szCs w:val="24"/>
          <w:lang w:val="ro-RO"/>
        </w:rPr>
        <w:t xml:space="preserve">Conectarea centrelor de excelenţă la infrastructura de cercetare europeană; 2) Stimularea participării la Programul Orizont 2020 prin susţinerea mobilităţii cercetătorilor şi 3) Bonus European pentru încurajarea elaborării propunerilor de proiect la Programul Orizont 2020. </w:t>
      </w:r>
      <w:r w:rsidRPr="005B7AE0">
        <w:rPr>
          <w:sz w:val="24"/>
          <w:szCs w:val="24"/>
          <w:lang w:val="ro-RO"/>
        </w:rPr>
        <w:t>Expertiza proiectelor a fost organizată de către experţi străini independenţi.</w:t>
      </w:r>
    </w:p>
    <w:p w:rsidR="00FE50F8" w:rsidRPr="005B7AE0" w:rsidRDefault="00FE50F8" w:rsidP="00FE50F8">
      <w:pPr>
        <w:tabs>
          <w:tab w:val="left" w:pos="851"/>
        </w:tabs>
        <w:spacing w:after="120"/>
        <w:ind w:firstLine="709"/>
        <w:rPr>
          <w:b/>
          <w:sz w:val="24"/>
          <w:szCs w:val="24"/>
          <w:lang w:val="ro-RO"/>
        </w:rPr>
      </w:pPr>
      <w:r w:rsidRPr="005B7AE0">
        <w:rPr>
          <w:b/>
          <w:sz w:val="24"/>
          <w:szCs w:val="24"/>
          <w:lang w:val="ro-RO"/>
        </w:rPr>
        <w:t>Obiective specifice:</w:t>
      </w:r>
    </w:p>
    <w:p w:rsidR="00FE50F8" w:rsidRPr="005B7AE0" w:rsidRDefault="00FE50F8" w:rsidP="00FE50F8">
      <w:pPr>
        <w:pStyle w:val="ListParagraph"/>
        <w:numPr>
          <w:ilvl w:val="0"/>
          <w:numId w:val="41"/>
        </w:numPr>
        <w:tabs>
          <w:tab w:val="left" w:pos="851"/>
          <w:tab w:val="left" w:pos="993"/>
          <w:tab w:val="left" w:pos="1134"/>
        </w:tabs>
        <w:spacing w:after="120"/>
        <w:ind w:left="0" w:firstLine="709"/>
        <w:rPr>
          <w:sz w:val="24"/>
          <w:szCs w:val="24"/>
          <w:lang w:val="ro-RO"/>
        </w:rPr>
      </w:pPr>
      <w:r w:rsidRPr="005B7AE0">
        <w:rPr>
          <w:sz w:val="24"/>
          <w:szCs w:val="24"/>
          <w:lang w:val="ro-RO"/>
        </w:rPr>
        <w:t xml:space="preserve">creşterea volumului finanțării acordate domeniilor de cercetare şi inovare din bugetul public și stimularea atragerii resurselor private; </w:t>
      </w:r>
    </w:p>
    <w:p w:rsidR="00FE50F8" w:rsidRPr="005B7AE0" w:rsidRDefault="00FE50F8" w:rsidP="00FE50F8">
      <w:pPr>
        <w:pStyle w:val="ListParagraph"/>
        <w:numPr>
          <w:ilvl w:val="0"/>
          <w:numId w:val="41"/>
        </w:numPr>
        <w:tabs>
          <w:tab w:val="left" w:pos="851"/>
          <w:tab w:val="left" w:pos="993"/>
          <w:tab w:val="left" w:pos="1134"/>
        </w:tabs>
        <w:spacing w:after="120"/>
        <w:ind w:left="0" w:firstLine="709"/>
        <w:rPr>
          <w:sz w:val="24"/>
          <w:szCs w:val="24"/>
          <w:lang w:val="ro-RO"/>
        </w:rPr>
      </w:pPr>
      <w:r w:rsidRPr="005B7AE0">
        <w:rPr>
          <w:sz w:val="24"/>
          <w:szCs w:val="24"/>
          <w:lang w:val="ro-RO"/>
        </w:rPr>
        <w:t xml:space="preserve">sporirea rolului și statutului sistemului naţional de cercetare şi inovare în calitate de resursă pentru dezvoltare și bunăstare, promovînd excelenţa în cercetare în contextul priorităților stabilite în SEC; </w:t>
      </w:r>
    </w:p>
    <w:p w:rsidR="00FE50F8" w:rsidRPr="005B7AE0" w:rsidRDefault="00FE50F8" w:rsidP="00FE50F8">
      <w:pPr>
        <w:pStyle w:val="ListParagraph"/>
        <w:numPr>
          <w:ilvl w:val="0"/>
          <w:numId w:val="41"/>
        </w:numPr>
        <w:tabs>
          <w:tab w:val="left" w:pos="993"/>
          <w:tab w:val="left" w:pos="1134"/>
          <w:tab w:val="left" w:pos="1276"/>
        </w:tabs>
        <w:ind w:left="0" w:firstLine="709"/>
        <w:rPr>
          <w:sz w:val="24"/>
          <w:szCs w:val="24"/>
          <w:lang w:val="ro-RO"/>
        </w:rPr>
      </w:pPr>
      <w:r w:rsidRPr="005B7AE0">
        <w:rPr>
          <w:sz w:val="24"/>
          <w:szCs w:val="24"/>
          <w:lang w:val="ro-RO"/>
        </w:rPr>
        <w:t>recunoaşterea, la nivel naţional, a ştiinţei autohtone ca o prioritate majoră pentru dezvoltarea economiei naţionale, iar la nivel european – consolidarea imaginii pozitive prin administrarea transparentă și competitivă și dezvoltarea cooperării reciproce internaţionale;</w:t>
      </w:r>
    </w:p>
    <w:p w:rsidR="00FE50F8" w:rsidRPr="005B7AE0" w:rsidRDefault="00FE50F8" w:rsidP="00FE50F8">
      <w:pPr>
        <w:pStyle w:val="ListParagraph"/>
        <w:numPr>
          <w:ilvl w:val="0"/>
          <w:numId w:val="41"/>
        </w:numPr>
        <w:tabs>
          <w:tab w:val="left" w:pos="993"/>
          <w:tab w:val="left" w:pos="1134"/>
          <w:tab w:val="left" w:pos="1276"/>
        </w:tabs>
        <w:ind w:left="0" w:firstLine="709"/>
        <w:rPr>
          <w:sz w:val="24"/>
          <w:szCs w:val="24"/>
          <w:lang w:val="ro-RO"/>
        </w:rPr>
      </w:pPr>
      <w:r w:rsidRPr="005B7AE0">
        <w:rPr>
          <w:sz w:val="24"/>
          <w:szCs w:val="24"/>
          <w:lang w:val="ro-RO"/>
        </w:rPr>
        <w:t>stabilirea unor priorități strategice pentru dezvoltarea științei din Republica Moldova, inclusiv domenii interdisciplinare prin adoptarea Programului național în domeniile cercetării și inovării pentru anii 2019-2022. Identificarea, de o manieră participativă, cu implicarea mediului academic, celui de afaceri și mediului asociativ, a nișelor de specializare inteligentă a Republicii Moldova va permite concentrarea resurselor în domenii în care țara noastră dispune de potențial de cercetare şi inovare dar și capacități de asimilare a cunoștințelor din partea sectorului real al economiei;</w:t>
      </w:r>
    </w:p>
    <w:p w:rsidR="00FE50F8" w:rsidRPr="005B7AE0" w:rsidRDefault="00FE50F8" w:rsidP="00FE50F8">
      <w:pPr>
        <w:pStyle w:val="ListParagraph"/>
        <w:numPr>
          <w:ilvl w:val="0"/>
          <w:numId w:val="41"/>
        </w:numPr>
        <w:tabs>
          <w:tab w:val="left" w:pos="993"/>
          <w:tab w:val="left" w:pos="1134"/>
          <w:tab w:val="left" w:pos="1276"/>
        </w:tabs>
        <w:ind w:left="0" w:firstLine="709"/>
        <w:rPr>
          <w:sz w:val="24"/>
          <w:szCs w:val="24"/>
          <w:lang w:val="ro-RO"/>
        </w:rPr>
      </w:pPr>
      <w:r w:rsidRPr="005B7AE0">
        <w:rPr>
          <w:sz w:val="24"/>
          <w:szCs w:val="24"/>
          <w:lang w:val="ro-RO"/>
        </w:rPr>
        <w:t xml:space="preserve">creșterea competitivității economiei Republicii Moldova prin inovare – susținerea performanței operatorilor economici, tranziția de la competitivitatea bazată pe costuri la cea bazată pe inovare; </w:t>
      </w:r>
    </w:p>
    <w:p w:rsidR="00FE50F8" w:rsidRPr="005B7AE0" w:rsidRDefault="00FE50F8" w:rsidP="00FE50F8">
      <w:pPr>
        <w:pStyle w:val="ListParagraph"/>
        <w:numPr>
          <w:ilvl w:val="0"/>
          <w:numId w:val="41"/>
        </w:numPr>
        <w:tabs>
          <w:tab w:val="left" w:pos="993"/>
          <w:tab w:val="left" w:pos="1134"/>
          <w:tab w:val="left" w:pos="1276"/>
        </w:tabs>
        <w:ind w:left="0" w:firstLine="709"/>
        <w:rPr>
          <w:sz w:val="24"/>
          <w:szCs w:val="24"/>
          <w:lang w:val="ro-RO"/>
        </w:rPr>
      </w:pPr>
      <w:r w:rsidRPr="005B7AE0">
        <w:rPr>
          <w:sz w:val="24"/>
          <w:szCs w:val="24"/>
          <w:lang w:val="ro-RO"/>
        </w:rPr>
        <w:t>sporirea contribuției Republicii Moldova la progresul cunoașterii de frontieră –creșterea vizibilității internaționale a cercetării și dezvoltării experimentale din Republica Moldova;</w:t>
      </w:r>
    </w:p>
    <w:p w:rsidR="00FE50F8" w:rsidRPr="005B7AE0" w:rsidRDefault="00FE50F8" w:rsidP="00FE50F8">
      <w:pPr>
        <w:pStyle w:val="ListParagraph"/>
        <w:numPr>
          <w:ilvl w:val="0"/>
          <w:numId w:val="41"/>
        </w:numPr>
        <w:tabs>
          <w:tab w:val="left" w:pos="993"/>
          <w:tab w:val="left" w:pos="1134"/>
          <w:tab w:val="left" w:pos="1276"/>
        </w:tabs>
        <w:ind w:left="0" w:firstLine="709"/>
        <w:rPr>
          <w:sz w:val="24"/>
          <w:szCs w:val="24"/>
          <w:lang w:val="ro-RO"/>
        </w:rPr>
      </w:pPr>
      <w:r w:rsidRPr="005B7AE0">
        <w:rPr>
          <w:sz w:val="24"/>
          <w:szCs w:val="24"/>
          <w:lang w:val="ro-RO"/>
        </w:rPr>
        <w:t>aplicarea standardelor</w:t>
      </w:r>
      <w:r w:rsidRPr="005B7AE0">
        <w:rPr>
          <w:color w:val="FF0000"/>
          <w:sz w:val="24"/>
          <w:szCs w:val="24"/>
          <w:lang w:val="ro-RO"/>
        </w:rPr>
        <w:t xml:space="preserve"> </w:t>
      </w:r>
      <w:r w:rsidRPr="005B7AE0">
        <w:rPr>
          <w:sz w:val="24"/>
          <w:szCs w:val="24"/>
          <w:lang w:val="ro-RO"/>
        </w:rPr>
        <w:t>internaționale de evaluare pentru proiectele de cercetare și pentru inițiativele științifice de anvergură; implicarea experților străini în procesul de expertizare și evaluare a propunerilor de proiecte;</w:t>
      </w:r>
    </w:p>
    <w:p w:rsidR="00FE50F8" w:rsidRPr="005B7AE0" w:rsidRDefault="00FE50F8" w:rsidP="00FE50F8">
      <w:pPr>
        <w:pStyle w:val="ListParagraph"/>
        <w:numPr>
          <w:ilvl w:val="0"/>
          <w:numId w:val="41"/>
        </w:numPr>
        <w:tabs>
          <w:tab w:val="left" w:pos="993"/>
          <w:tab w:val="left" w:pos="1134"/>
          <w:tab w:val="left" w:pos="1276"/>
        </w:tabs>
        <w:ind w:left="0" w:firstLine="709"/>
        <w:rPr>
          <w:sz w:val="24"/>
          <w:szCs w:val="24"/>
          <w:lang w:val="ro-RO"/>
        </w:rPr>
      </w:pPr>
      <w:r w:rsidRPr="005B7AE0">
        <w:rPr>
          <w:sz w:val="24"/>
          <w:szCs w:val="24"/>
          <w:lang w:val="ro-RO"/>
        </w:rPr>
        <w:t>aplicarea principiilor finanțării pe bază de performanță pentru acordarea finanțării instituționale;</w:t>
      </w:r>
    </w:p>
    <w:p w:rsidR="00FE50F8" w:rsidRPr="005B7AE0" w:rsidRDefault="00FE50F8" w:rsidP="00FE50F8">
      <w:pPr>
        <w:pStyle w:val="ListParagraph"/>
        <w:numPr>
          <w:ilvl w:val="0"/>
          <w:numId w:val="41"/>
        </w:numPr>
        <w:tabs>
          <w:tab w:val="left" w:pos="993"/>
          <w:tab w:val="left" w:pos="1134"/>
          <w:tab w:val="left" w:pos="1276"/>
        </w:tabs>
        <w:ind w:left="0" w:firstLine="709"/>
        <w:rPr>
          <w:sz w:val="24"/>
          <w:szCs w:val="24"/>
          <w:lang w:val="ro-RO"/>
        </w:rPr>
      </w:pPr>
      <w:r w:rsidRPr="005B7AE0">
        <w:rPr>
          <w:sz w:val="24"/>
          <w:szCs w:val="24"/>
          <w:lang w:val="ro-RO"/>
        </w:rPr>
        <w:t>desfășurarea continuă a procesului de descoperire antreprenorială (</w:t>
      </w:r>
      <w:r w:rsidRPr="005B7AE0">
        <w:rPr>
          <w:i/>
          <w:sz w:val="24"/>
          <w:szCs w:val="24"/>
          <w:lang w:val="ro-RO"/>
        </w:rPr>
        <w:t>Entrepreneurial Discovery Process</w:t>
      </w:r>
      <w:r w:rsidRPr="005B7AE0">
        <w:rPr>
          <w:sz w:val="24"/>
          <w:szCs w:val="24"/>
          <w:lang w:val="ro-RO"/>
        </w:rPr>
        <w:t>), ca parte a procesului specializării inteligente, pentru a asigura conectarea cercetării şi inovării la procesul de dezvoltare economică;</w:t>
      </w:r>
    </w:p>
    <w:p w:rsidR="00FE50F8" w:rsidRPr="005B7AE0" w:rsidRDefault="00FE50F8" w:rsidP="00FE50F8">
      <w:pPr>
        <w:pStyle w:val="ListParagraph"/>
        <w:numPr>
          <w:ilvl w:val="0"/>
          <w:numId w:val="41"/>
        </w:numPr>
        <w:tabs>
          <w:tab w:val="left" w:pos="993"/>
          <w:tab w:val="left" w:pos="1134"/>
          <w:tab w:val="left" w:pos="1276"/>
        </w:tabs>
        <w:ind w:left="0" w:firstLine="709"/>
        <w:rPr>
          <w:sz w:val="24"/>
          <w:szCs w:val="24"/>
          <w:lang w:val="ro-RO"/>
        </w:rPr>
      </w:pPr>
      <w:r w:rsidRPr="005B7AE0">
        <w:rPr>
          <w:sz w:val="24"/>
          <w:szCs w:val="24"/>
          <w:lang w:val="ro-RO"/>
        </w:rPr>
        <w:t>concentrarea unei părți importante a activităților de cercetare şi inovare pentru soluționarea problemelor societale, pentru dezvoltarea capacității sistemului public de cercetare şi inovare de a capta necesitățile societății și a răspunde la acestea;</w:t>
      </w:r>
    </w:p>
    <w:p w:rsidR="00FE50F8" w:rsidRPr="005B7AE0" w:rsidRDefault="00FE50F8" w:rsidP="00FE50F8">
      <w:pPr>
        <w:pStyle w:val="ListParagraph"/>
        <w:numPr>
          <w:ilvl w:val="0"/>
          <w:numId w:val="41"/>
        </w:numPr>
        <w:tabs>
          <w:tab w:val="left" w:pos="993"/>
          <w:tab w:val="left" w:pos="1134"/>
          <w:tab w:val="left" w:pos="1276"/>
        </w:tabs>
        <w:ind w:left="0" w:firstLine="709"/>
        <w:rPr>
          <w:sz w:val="24"/>
          <w:szCs w:val="24"/>
          <w:lang w:val="ro-RO"/>
        </w:rPr>
      </w:pPr>
      <w:r w:rsidRPr="005B7AE0">
        <w:rPr>
          <w:sz w:val="24"/>
          <w:szCs w:val="24"/>
          <w:lang w:val="ro-RO"/>
        </w:rPr>
        <w:t>atingerea masei critice de cercetători necesară pentru transformarea domeniilor cercetării şi inovării într-un factor al creșterii economice;</w:t>
      </w:r>
    </w:p>
    <w:p w:rsidR="00FE50F8" w:rsidRPr="005B7AE0" w:rsidRDefault="00FE50F8" w:rsidP="00FE50F8">
      <w:pPr>
        <w:pStyle w:val="ListParagraph"/>
        <w:numPr>
          <w:ilvl w:val="0"/>
          <w:numId w:val="41"/>
        </w:numPr>
        <w:tabs>
          <w:tab w:val="left" w:pos="993"/>
          <w:tab w:val="left" w:pos="1134"/>
          <w:tab w:val="left" w:pos="1276"/>
        </w:tabs>
        <w:ind w:left="0" w:firstLine="709"/>
        <w:rPr>
          <w:sz w:val="24"/>
          <w:szCs w:val="24"/>
          <w:lang w:val="ro-RO"/>
        </w:rPr>
      </w:pPr>
      <w:r w:rsidRPr="005B7AE0">
        <w:rPr>
          <w:sz w:val="24"/>
          <w:szCs w:val="24"/>
          <w:lang w:val="ro-RO"/>
        </w:rPr>
        <w:t>dezvoltarea unor organizații de cercetare performante, capabile să devină operatori regionali;</w:t>
      </w:r>
    </w:p>
    <w:p w:rsidR="00FE50F8" w:rsidRPr="005B7AE0" w:rsidRDefault="00FE50F8" w:rsidP="00FE50F8">
      <w:pPr>
        <w:pStyle w:val="ListParagraph"/>
        <w:numPr>
          <w:ilvl w:val="0"/>
          <w:numId w:val="41"/>
        </w:numPr>
        <w:tabs>
          <w:tab w:val="left" w:pos="993"/>
          <w:tab w:val="left" w:pos="1134"/>
          <w:tab w:val="left" w:pos="1276"/>
        </w:tabs>
        <w:ind w:left="0" w:firstLine="709"/>
        <w:rPr>
          <w:sz w:val="24"/>
          <w:szCs w:val="24"/>
          <w:lang w:val="ro-RO"/>
        </w:rPr>
      </w:pPr>
      <w:r w:rsidRPr="005B7AE0">
        <w:rPr>
          <w:sz w:val="24"/>
          <w:szCs w:val="24"/>
          <w:lang w:val="ro-RO"/>
        </w:rPr>
        <w:t>colaborarea strînsă între instituțiile de cercetare din Republica Moldova, precum și a mediului științifico-academic cu cel privat, dar şi cu cel economic;</w:t>
      </w:r>
    </w:p>
    <w:p w:rsidR="00FE50F8" w:rsidRPr="005B7AE0" w:rsidRDefault="00FE50F8" w:rsidP="00FE50F8">
      <w:pPr>
        <w:pStyle w:val="ListParagraph"/>
        <w:numPr>
          <w:ilvl w:val="0"/>
          <w:numId w:val="41"/>
        </w:numPr>
        <w:tabs>
          <w:tab w:val="left" w:pos="993"/>
          <w:tab w:val="left" w:pos="1134"/>
          <w:tab w:val="left" w:pos="1276"/>
        </w:tabs>
        <w:ind w:left="0" w:firstLine="709"/>
        <w:rPr>
          <w:sz w:val="24"/>
          <w:szCs w:val="24"/>
          <w:lang w:val="ro-RO"/>
        </w:rPr>
      </w:pPr>
      <w:r w:rsidRPr="005B7AE0">
        <w:rPr>
          <w:sz w:val="24"/>
          <w:szCs w:val="24"/>
          <w:lang w:val="ro-RO"/>
        </w:rPr>
        <w:lastRenderedPageBreak/>
        <w:t>cooperarea dintre factorii de decizie (autoritățile centrale, locale) și instituțiile de cercetare și inovare.</w:t>
      </w:r>
    </w:p>
    <w:p w:rsidR="00FE50F8" w:rsidRPr="005B7AE0" w:rsidRDefault="00FE50F8" w:rsidP="00FE50F8">
      <w:pPr>
        <w:tabs>
          <w:tab w:val="left" w:pos="851"/>
        </w:tabs>
        <w:spacing w:after="120"/>
        <w:ind w:firstLine="0"/>
        <w:rPr>
          <w:b/>
          <w:sz w:val="24"/>
          <w:szCs w:val="24"/>
          <w:lang w:val="ro-RO"/>
        </w:rPr>
      </w:pPr>
    </w:p>
    <w:p w:rsidR="00FE50F8" w:rsidRPr="005B7AE0" w:rsidRDefault="00FE50F8" w:rsidP="00FE50F8">
      <w:pPr>
        <w:tabs>
          <w:tab w:val="left" w:pos="851"/>
        </w:tabs>
        <w:spacing w:after="120"/>
        <w:ind w:firstLine="709"/>
        <w:rPr>
          <w:b/>
          <w:sz w:val="24"/>
          <w:szCs w:val="24"/>
          <w:lang w:val="ro-RO"/>
        </w:rPr>
      </w:pPr>
      <w:r w:rsidRPr="005B7AE0">
        <w:rPr>
          <w:b/>
          <w:sz w:val="24"/>
          <w:szCs w:val="24"/>
          <w:lang w:val="ro-RO"/>
        </w:rPr>
        <w:t>Acţiuni principale:</w:t>
      </w:r>
    </w:p>
    <w:p w:rsidR="00FE50F8" w:rsidRPr="005B7AE0" w:rsidRDefault="00FE50F8" w:rsidP="00FE50F8">
      <w:pPr>
        <w:tabs>
          <w:tab w:val="left" w:pos="567"/>
        </w:tabs>
        <w:ind w:firstLine="709"/>
        <w:rPr>
          <w:sz w:val="24"/>
          <w:szCs w:val="24"/>
          <w:lang w:val="ro-RO"/>
        </w:rPr>
      </w:pPr>
      <w:r w:rsidRPr="005B7AE0">
        <w:rPr>
          <w:sz w:val="24"/>
          <w:szCs w:val="24"/>
          <w:lang w:val="ro-RO"/>
        </w:rPr>
        <w:t>1) adoptarea Programului național în domeniile cercetării și inovării pentru anii 2019-2022 şi a Planului de acţiuni pentru implementarea acestuia;</w:t>
      </w:r>
    </w:p>
    <w:p w:rsidR="00FE50F8" w:rsidRPr="005B7AE0" w:rsidRDefault="00FE50F8" w:rsidP="00FE50F8">
      <w:pPr>
        <w:tabs>
          <w:tab w:val="left" w:pos="567"/>
        </w:tabs>
        <w:ind w:firstLine="709"/>
        <w:rPr>
          <w:sz w:val="24"/>
          <w:szCs w:val="24"/>
          <w:lang w:val="ro-RO"/>
        </w:rPr>
      </w:pPr>
      <w:r w:rsidRPr="005B7AE0">
        <w:rPr>
          <w:sz w:val="24"/>
          <w:szCs w:val="24"/>
          <w:lang w:val="ro-RO"/>
        </w:rPr>
        <w:t>2) ajustarea procedurilor de organizare şi desfăşurare a concursurilor finanţate de la bugetul de stat la practicile europene;</w:t>
      </w:r>
    </w:p>
    <w:p w:rsidR="00FE50F8" w:rsidRPr="005B7AE0" w:rsidRDefault="00FE50F8" w:rsidP="00FE50F8">
      <w:pPr>
        <w:tabs>
          <w:tab w:val="left" w:pos="567"/>
        </w:tabs>
        <w:ind w:firstLine="709"/>
        <w:rPr>
          <w:sz w:val="24"/>
          <w:szCs w:val="24"/>
          <w:lang w:val="ro-RO"/>
        </w:rPr>
      </w:pPr>
      <w:r w:rsidRPr="005B7AE0">
        <w:rPr>
          <w:sz w:val="24"/>
          <w:szCs w:val="24"/>
          <w:lang w:val="ro-RO"/>
        </w:rPr>
        <w:t xml:space="preserve">3) asimilarea experienţei de organizare şi administrare a sistemului de cercetare şi inovare din ţările UE şi perfecţionarea procesului de </w:t>
      </w:r>
      <w:r w:rsidRPr="005B7AE0">
        <w:rPr>
          <w:color w:val="222222"/>
          <w:sz w:val="24"/>
          <w:szCs w:val="24"/>
          <w:lang w:val="ro-RO"/>
        </w:rPr>
        <w:t xml:space="preserve">finanțare </w:t>
      </w:r>
      <w:r w:rsidRPr="005B7AE0">
        <w:rPr>
          <w:sz w:val="24"/>
          <w:szCs w:val="24"/>
          <w:lang w:val="ro-RO"/>
        </w:rPr>
        <w:t>pe baza principiului competitivităţii</w:t>
      </w:r>
      <w:r w:rsidRPr="005B7AE0">
        <w:rPr>
          <w:color w:val="222222"/>
          <w:sz w:val="24"/>
          <w:szCs w:val="24"/>
          <w:lang w:val="ro-RO"/>
        </w:rPr>
        <w:t>;</w:t>
      </w:r>
    </w:p>
    <w:p w:rsidR="00FE50F8" w:rsidRPr="005B7AE0" w:rsidRDefault="00FE50F8" w:rsidP="00FE50F8">
      <w:pPr>
        <w:tabs>
          <w:tab w:val="left" w:pos="567"/>
        </w:tabs>
        <w:ind w:firstLine="709"/>
        <w:rPr>
          <w:sz w:val="24"/>
          <w:szCs w:val="24"/>
          <w:lang w:val="ro-RO"/>
        </w:rPr>
      </w:pPr>
      <w:r w:rsidRPr="005B7AE0">
        <w:rPr>
          <w:sz w:val="24"/>
          <w:szCs w:val="24"/>
          <w:lang w:val="ro-RO"/>
        </w:rPr>
        <w:t>4) elaborarea indicatorilor de performanţă a cercetării ştiinţifice;</w:t>
      </w:r>
    </w:p>
    <w:p w:rsidR="00FE50F8" w:rsidRPr="005B7AE0" w:rsidRDefault="00FE50F8" w:rsidP="00FE50F8">
      <w:pPr>
        <w:tabs>
          <w:tab w:val="left" w:pos="567"/>
        </w:tabs>
        <w:ind w:firstLine="709"/>
        <w:rPr>
          <w:sz w:val="24"/>
          <w:szCs w:val="24"/>
          <w:lang w:val="ro-RO"/>
        </w:rPr>
      </w:pPr>
      <w:r w:rsidRPr="005B7AE0">
        <w:rPr>
          <w:sz w:val="24"/>
          <w:szCs w:val="24"/>
          <w:lang w:val="ro-RO"/>
        </w:rPr>
        <w:t>5) formarea unei mase critice de cercetători în domeniile cercetării şi inovării şi identificarea domeniilor de nișă cu un avantaj sau o contribuție considerabilă;</w:t>
      </w:r>
    </w:p>
    <w:p w:rsidR="00FE50F8" w:rsidRPr="005B7AE0" w:rsidRDefault="00FE50F8" w:rsidP="00FE50F8">
      <w:pPr>
        <w:tabs>
          <w:tab w:val="left" w:pos="567"/>
        </w:tabs>
        <w:ind w:firstLine="709"/>
        <w:rPr>
          <w:sz w:val="24"/>
          <w:szCs w:val="24"/>
          <w:lang w:val="ro-RO"/>
        </w:rPr>
      </w:pPr>
      <w:r w:rsidRPr="005B7AE0">
        <w:rPr>
          <w:sz w:val="24"/>
          <w:szCs w:val="24"/>
          <w:lang w:val="ro-RO"/>
        </w:rPr>
        <w:t>6) identificarea instrumentelor de antrenare a antreprenoriatului și a oportunităţilor de comercializare a rezultatelor din domeniile cercetării şi inovării prin crearea parteneriatelor dintre operatorii publici și cei privați;</w:t>
      </w:r>
    </w:p>
    <w:p w:rsidR="00FE50F8" w:rsidRPr="005B7AE0" w:rsidRDefault="00FE50F8" w:rsidP="00FE50F8">
      <w:pPr>
        <w:tabs>
          <w:tab w:val="left" w:pos="567"/>
        </w:tabs>
        <w:ind w:firstLine="709"/>
        <w:rPr>
          <w:sz w:val="24"/>
          <w:szCs w:val="24"/>
          <w:lang w:val="ro-RO"/>
        </w:rPr>
      </w:pPr>
      <w:r w:rsidRPr="005B7AE0">
        <w:rPr>
          <w:sz w:val="24"/>
          <w:szCs w:val="24"/>
          <w:lang w:val="ro-RO"/>
        </w:rPr>
        <w:t>7) concentrarea resurselor în domeniile de cercetare și inovare cu relevanță economică și cu potențial al cercetării și inovării demonstrat, care să conducă la crearea și consolidarea parteneriatelor public-public și public-privat;</w:t>
      </w:r>
    </w:p>
    <w:p w:rsidR="00FE50F8" w:rsidRPr="005B7AE0" w:rsidRDefault="00FE50F8" w:rsidP="00FE50F8">
      <w:pPr>
        <w:tabs>
          <w:tab w:val="left" w:pos="567"/>
        </w:tabs>
        <w:ind w:firstLine="709"/>
        <w:rPr>
          <w:sz w:val="24"/>
          <w:szCs w:val="24"/>
          <w:lang w:val="ro-RO"/>
        </w:rPr>
      </w:pPr>
      <w:r w:rsidRPr="005B7AE0">
        <w:rPr>
          <w:sz w:val="24"/>
          <w:szCs w:val="24"/>
          <w:lang w:val="ro-RO"/>
        </w:rPr>
        <w:t>8) încurajarea parteneriatelor public-public și public-privat, finanțarea științei și evaluarea impactului acesteia, elaborarea noilor modele de finanțare pentru a facilita inovarea;</w:t>
      </w:r>
    </w:p>
    <w:p w:rsidR="00FE50F8" w:rsidRPr="005B7AE0" w:rsidRDefault="00FE50F8" w:rsidP="00FE50F8">
      <w:pPr>
        <w:tabs>
          <w:tab w:val="left" w:pos="567"/>
        </w:tabs>
        <w:ind w:firstLine="709"/>
        <w:rPr>
          <w:sz w:val="24"/>
          <w:szCs w:val="24"/>
          <w:lang w:val="ro-RO"/>
        </w:rPr>
      </w:pPr>
      <w:r w:rsidRPr="005B7AE0">
        <w:rPr>
          <w:sz w:val="24"/>
          <w:szCs w:val="24"/>
          <w:lang w:val="ro-RO"/>
        </w:rPr>
        <w:t>9) racordarea activităţilor din domeniile cercetării şi inovării la standardele europene;</w:t>
      </w:r>
    </w:p>
    <w:p w:rsidR="00FE50F8" w:rsidRPr="005B7AE0" w:rsidRDefault="00FE50F8" w:rsidP="00FE50F8">
      <w:pPr>
        <w:tabs>
          <w:tab w:val="left" w:pos="567"/>
        </w:tabs>
        <w:ind w:firstLine="709"/>
        <w:rPr>
          <w:sz w:val="24"/>
          <w:szCs w:val="24"/>
          <w:lang w:val="ro-RO"/>
        </w:rPr>
      </w:pPr>
      <w:r w:rsidRPr="005B7AE0">
        <w:rPr>
          <w:sz w:val="24"/>
          <w:szCs w:val="24"/>
          <w:lang w:val="ro-RO"/>
        </w:rPr>
        <w:t>10) evaluarea bazată pe performanța instituțiilor de cercetare și a cercetătorilor;</w:t>
      </w:r>
    </w:p>
    <w:p w:rsidR="00FE50F8" w:rsidRPr="005B7AE0" w:rsidRDefault="00FE50F8" w:rsidP="00FE50F8">
      <w:pPr>
        <w:tabs>
          <w:tab w:val="left" w:pos="567"/>
        </w:tabs>
        <w:ind w:firstLine="709"/>
        <w:rPr>
          <w:sz w:val="24"/>
          <w:szCs w:val="24"/>
          <w:lang w:val="ro-RO"/>
        </w:rPr>
      </w:pPr>
      <w:r w:rsidRPr="005B7AE0">
        <w:rPr>
          <w:sz w:val="24"/>
          <w:szCs w:val="24"/>
          <w:lang w:val="ro-RO"/>
        </w:rPr>
        <w:t>11) asimilarea experienței europene de organizare și administrare a e-infrastructurii naționale de cercetare cu acces la rețeaua GEANT (rețea paneuropeană de cercetare și educație care interconectează rețelele naționale de cercetare și educație din Europa).</w:t>
      </w:r>
    </w:p>
    <w:p w:rsidR="00FE50F8" w:rsidRPr="005B7AE0" w:rsidRDefault="00FE50F8" w:rsidP="00FE50F8">
      <w:pPr>
        <w:tabs>
          <w:tab w:val="left" w:pos="567"/>
        </w:tabs>
        <w:ind w:firstLine="709"/>
        <w:rPr>
          <w:sz w:val="24"/>
          <w:szCs w:val="24"/>
          <w:lang w:val="ro-RO"/>
        </w:rPr>
      </w:pPr>
    </w:p>
    <w:p w:rsidR="00FE50F8" w:rsidRPr="005B7AE0" w:rsidRDefault="00FE50F8" w:rsidP="00FE50F8">
      <w:pPr>
        <w:tabs>
          <w:tab w:val="left" w:pos="567"/>
        </w:tabs>
        <w:ind w:firstLine="709"/>
        <w:rPr>
          <w:sz w:val="24"/>
          <w:szCs w:val="24"/>
          <w:lang w:val="ro-RO"/>
        </w:rPr>
      </w:pPr>
    </w:p>
    <w:p w:rsidR="00FE50F8" w:rsidRPr="005B7AE0" w:rsidRDefault="00FE50F8" w:rsidP="00FE50F8">
      <w:pPr>
        <w:numPr>
          <w:ilvl w:val="0"/>
          <w:numId w:val="25"/>
        </w:numPr>
        <w:tabs>
          <w:tab w:val="left" w:pos="851"/>
          <w:tab w:val="left" w:pos="993"/>
        </w:tabs>
        <w:spacing w:before="120" w:after="120" w:line="360" w:lineRule="auto"/>
        <w:ind w:left="0" w:firstLine="709"/>
        <w:jc w:val="left"/>
        <w:rPr>
          <w:b/>
          <w:sz w:val="24"/>
          <w:szCs w:val="24"/>
          <w:lang w:val="ro-RO"/>
        </w:rPr>
      </w:pPr>
      <w:r w:rsidRPr="005B7AE0">
        <w:rPr>
          <w:b/>
          <w:sz w:val="24"/>
          <w:szCs w:val="24"/>
          <w:lang w:val="ro-RO"/>
        </w:rPr>
        <w:t>Cooperare şi competitivitate transnaţională optimă</w:t>
      </w:r>
    </w:p>
    <w:p w:rsidR="00FE50F8" w:rsidRPr="005B7AE0" w:rsidRDefault="00FE50F8" w:rsidP="00FE50F8">
      <w:pPr>
        <w:tabs>
          <w:tab w:val="left" w:pos="851"/>
          <w:tab w:val="left" w:pos="993"/>
        </w:tabs>
        <w:spacing w:after="120"/>
        <w:ind w:firstLine="709"/>
        <w:jc w:val="left"/>
        <w:rPr>
          <w:sz w:val="24"/>
          <w:szCs w:val="24"/>
          <w:lang w:val="ro-RO"/>
        </w:rPr>
      </w:pPr>
      <w:r w:rsidRPr="005B7AE0">
        <w:rPr>
          <w:b/>
          <w:sz w:val="24"/>
          <w:szCs w:val="24"/>
          <w:lang w:val="ro-RO"/>
        </w:rPr>
        <w:t>a) Inițiative de programare comune</w:t>
      </w:r>
    </w:p>
    <w:p w:rsidR="00FE50F8" w:rsidRPr="005B7AE0" w:rsidRDefault="00FE50F8" w:rsidP="00FE50F8">
      <w:pPr>
        <w:tabs>
          <w:tab w:val="left" w:pos="851"/>
        </w:tabs>
        <w:spacing w:after="120"/>
        <w:ind w:firstLine="709"/>
        <w:rPr>
          <w:sz w:val="24"/>
          <w:szCs w:val="24"/>
          <w:lang w:val="ro-RO"/>
        </w:rPr>
      </w:pPr>
      <w:r w:rsidRPr="005B7AE0">
        <w:rPr>
          <w:sz w:val="24"/>
          <w:szCs w:val="24"/>
          <w:lang w:val="ro-RO"/>
        </w:rPr>
        <w:t>Potrivit comunicării Comisiei Europene cu privire la Spaţiul european de cercetare, statelor membre ale UE li se recomandă:</w:t>
      </w:r>
    </w:p>
    <w:p w:rsidR="00FE50F8" w:rsidRPr="005B7AE0" w:rsidRDefault="00FE50F8" w:rsidP="00FE50F8">
      <w:pPr>
        <w:autoSpaceDE w:val="0"/>
        <w:autoSpaceDN w:val="0"/>
        <w:adjustRightInd w:val="0"/>
        <w:spacing w:before="120" w:after="120"/>
        <w:ind w:firstLine="709"/>
        <w:rPr>
          <w:sz w:val="24"/>
          <w:szCs w:val="24"/>
          <w:lang w:val="ro-RO" w:eastAsia="ru-RU"/>
        </w:rPr>
      </w:pPr>
      <w:r w:rsidRPr="005B7AE0">
        <w:rPr>
          <w:sz w:val="24"/>
          <w:szCs w:val="24"/>
          <w:lang w:val="ro-RO" w:eastAsia="ru-RU"/>
        </w:rPr>
        <w:t>1) intensificarea eforturilor de punere în aplicare a unor agende comune de cercetare pentru abordarea unor provocări majore, schimbul de informații cu privire la activitățile din domeniile prioritare convenite, asigurîndu-se că finanțarea națională adecvată este angajată și aliniată strategic la nivel european în aceste domenii și că se desfășoară evaluarea ex-post comună;</w:t>
      </w:r>
    </w:p>
    <w:p w:rsidR="00FE50F8" w:rsidRPr="005B7AE0" w:rsidRDefault="00FE50F8" w:rsidP="00FE50F8">
      <w:pPr>
        <w:autoSpaceDE w:val="0"/>
        <w:autoSpaceDN w:val="0"/>
        <w:adjustRightInd w:val="0"/>
        <w:spacing w:before="120" w:after="120"/>
        <w:ind w:firstLine="709"/>
        <w:rPr>
          <w:sz w:val="24"/>
          <w:szCs w:val="24"/>
          <w:lang w:val="ro-RO" w:eastAsia="ru-RU"/>
        </w:rPr>
      </w:pPr>
      <w:r w:rsidRPr="005B7AE0">
        <w:rPr>
          <w:sz w:val="24"/>
          <w:szCs w:val="24"/>
          <w:lang w:val="ro-RO" w:eastAsia="ru-RU"/>
        </w:rPr>
        <w:t xml:space="preserve">2) asigurarea că recunoașterea reciprocă a evaluărilor care sînt conforme cu standardele internaționale de evaluare </w:t>
      </w:r>
      <w:r w:rsidRPr="005B7AE0">
        <w:rPr>
          <w:iCs/>
          <w:sz w:val="24"/>
          <w:szCs w:val="24"/>
          <w:lang w:val="ro-RO" w:eastAsia="ru-RU"/>
        </w:rPr>
        <w:t xml:space="preserve">peer-review </w:t>
      </w:r>
      <w:r w:rsidRPr="005B7AE0">
        <w:rPr>
          <w:sz w:val="24"/>
          <w:szCs w:val="24"/>
          <w:lang w:val="ro-RO" w:eastAsia="ru-RU"/>
        </w:rPr>
        <w:t>este luată ca bază pentru deciziile de finanțare la nivel național;</w:t>
      </w:r>
    </w:p>
    <w:p w:rsidR="00FE50F8" w:rsidRPr="005B7AE0" w:rsidRDefault="00FE50F8" w:rsidP="00FE50F8">
      <w:pPr>
        <w:autoSpaceDE w:val="0"/>
        <w:autoSpaceDN w:val="0"/>
        <w:adjustRightInd w:val="0"/>
        <w:spacing w:before="120" w:after="120"/>
        <w:ind w:firstLine="709"/>
        <w:rPr>
          <w:rFonts w:ascii="Cambria" w:hAnsi="Cambria" w:cs="Cambria"/>
          <w:sz w:val="24"/>
          <w:szCs w:val="24"/>
          <w:lang w:val="ro-RO" w:eastAsia="ru-RU"/>
        </w:rPr>
      </w:pPr>
      <w:r w:rsidRPr="005B7AE0">
        <w:rPr>
          <w:sz w:val="24"/>
          <w:szCs w:val="24"/>
          <w:lang w:val="ro-RO" w:eastAsia="ru-RU"/>
        </w:rPr>
        <w:t>3) eliminarea barierelor legislative și de altă natură din calea interoperabilității transfrontaliere a programelor naționale pentru a permite finanțarea în comun a acțiunilor, inclusiv cooperarea cu țările din afara UE, unde este relevant.</w:t>
      </w:r>
    </w:p>
    <w:p w:rsidR="00FE50F8" w:rsidRPr="005B7AE0" w:rsidRDefault="00FE50F8" w:rsidP="00FE50F8">
      <w:pPr>
        <w:tabs>
          <w:tab w:val="left" w:pos="1134"/>
        </w:tabs>
        <w:spacing w:after="120"/>
        <w:ind w:firstLine="709"/>
        <w:rPr>
          <w:sz w:val="24"/>
          <w:szCs w:val="24"/>
          <w:lang w:val="ro-RO"/>
        </w:rPr>
      </w:pPr>
      <w:r w:rsidRPr="005B7AE0">
        <w:rPr>
          <w:sz w:val="24"/>
          <w:szCs w:val="24"/>
          <w:lang w:val="ro-RO"/>
        </w:rPr>
        <w:t>Competitivitatea internațională a cercetării din Republica Moldova, prezența pe piețele internaționale a produselor inovatoare realizate în Republica Moldova și deschiderea globală a pieței de cercetare şi inovare depinde de susținerea afilierii sau participării organizațiilor de cercetare și inovare din Republica Moldova la inițiative, organisme, programe sau infrastructuri regionale, europene ori internaționale.</w:t>
      </w:r>
    </w:p>
    <w:p w:rsidR="00FE50F8" w:rsidRPr="005B7AE0" w:rsidRDefault="00FE50F8" w:rsidP="00FE50F8">
      <w:pPr>
        <w:spacing w:after="120"/>
        <w:ind w:firstLine="709"/>
        <w:rPr>
          <w:sz w:val="24"/>
          <w:szCs w:val="24"/>
          <w:lang w:val="ro-RO"/>
        </w:rPr>
      </w:pPr>
      <w:r w:rsidRPr="005B7AE0">
        <w:rPr>
          <w:sz w:val="24"/>
          <w:szCs w:val="24"/>
          <w:lang w:val="ro-RO"/>
        </w:rPr>
        <w:lastRenderedPageBreak/>
        <w:t xml:space="preserve">Colaborarea bilaterală este una dintre cele mai eficiente şi tradiţionale căi de dezvoltare a cooperării științifice la nivel regional, european și internațional și reprezintă o oportunitate pentru punerea în aplicare a unor agende comune, crearea și consolidarea parteneriatelor de participare la programele de cercetare științifică și tehnologică cu resurse financiare considerabile. </w:t>
      </w:r>
    </w:p>
    <w:p w:rsidR="00FE50F8" w:rsidRPr="005B7AE0" w:rsidRDefault="00FE50F8" w:rsidP="00FE50F8">
      <w:pPr>
        <w:spacing w:after="120"/>
        <w:ind w:firstLine="709"/>
        <w:rPr>
          <w:sz w:val="24"/>
          <w:szCs w:val="24"/>
          <w:lang w:val="ro-RO"/>
        </w:rPr>
      </w:pPr>
      <w:r w:rsidRPr="005B7AE0">
        <w:rPr>
          <w:sz w:val="24"/>
          <w:szCs w:val="24"/>
          <w:lang w:val="ro-RO"/>
        </w:rPr>
        <w:t xml:space="preserve">Ministerul Educaţiei, Culturii şi Cercetării alături de Academia de Ştiinţe a Moldovei, în temeiul celor peste 50 de acorduri de colaborare internaţională cu diferite organizaţii şi fonduri internaţionale din sfera cercetare şi inovare, susțin desfășurarea anuală a circa 60 de proiecte bilaterale cu Belarus, Italia, Germania, Franţa, România, Rusia și Ucraina. </w:t>
      </w:r>
    </w:p>
    <w:p w:rsidR="00FE50F8" w:rsidRPr="005B7AE0" w:rsidRDefault="00FE50F8" w:rsidP="00FE50F8">
      <w:pPr>
        <w:tabs>
          <w:tab w:val="left" w:pos="1134"/>
        </w:tabs>
        <w:spacing w:after="120"/>
        <w:ind w:firstLine="709"/>
        <w:rPr>
          <w:sz w:val="24"/>
          <w:szCs w:val="24"/>
          <w:lang w:val="ro-RO"/>
        </w:rPr>
      </w:pPr>
      <w:r w:rsidRPr="005B7AE0">
        <w:rPr>
          <w:sz w:val="24"/>
          <w:szCs w:val="24"/>
          <w:lang w:val="ro-RO"/>
        </w:rPr>
        <w:t>Colaborarea multilaterală a fost posibilă odată cu asocierea la programele de cercetare ale Uniunii Europene. Republica Moldova face parte din două iniţiative de programare comună – „Provocările apei într-o lume a schimbărilor” (Water Challenges for a Changing World) şi</w:t>
      </w:r>
      <w:r w:rsidRPr="005B7AE0">
        <w:rPr>
          <w:lang w:val="ro-RO"/>
        </w:rPr>
        <w:t xml:space="preserve"> </w:t>
      </w:r>
      <w:r w:rsidRPr="005B7AE0">
        <w:rPr>
          <w:sz w:val="24"/>
          <w:szCs w:val="24"/>
          <w:lang w:val="ro-RO"/>
        </w:rPr>
        <w:t>„Patrimoniul cultural și schimbările globale: o nouă provocare pentru Europa” (Cultural Heritage and a Global Change: A new Challenge for Europe). Pentru a avea un acces liber la oportunităţile europene comune de cercetare, este foarte important de a participa la toate iniţiativele de programare comună (IPC/JPIs).</w:t>
      </w:r>
    </w:p>
    <w:p w:rsidR="00FE50F8" w:rsidRPr="005B7AE0" w:rsidRDefault="00FE50F8" w:rsidP="00FE50F8">
      <w:pPr>
        <w:tabs>
          <w:tab w:val="left" w:pos="1134"/>
        </w:tabs>
        <w:spacing w:after="120"/>
        <w:ind w:firstLine="709"/>
        <w:rPr>
          <w:sz w:val="24"/>
          <w:szCs w:val="24"/>
          <w:lang w:val="ro-RO"/>
        </w:rPr>
      </w:pPr>
      <w:r w:rsidRPr="005B7AE0">
        <w:rPr>
          <w:sz w:val="24"/>
          <w:szCs w:val="24"/>
          <w:lang w:val="ro-RO"/>
        </w:rPr>
        <w:t>Republica Moldova nu are suficientă experienţă de participare la apelurile comune ERA-NET (participare anterioară la BS-ERA.Net, ERA.Net RUS și RUS Plus), ce constituie o platformă constantă de cooperare pentru participare la programele-cadru ale UE prin care pot fi dezvoltate parteneriatele multilaterale, inclusiv cele de</w:t>
      </w:r>
      <w:r>
        <w:rPr>
          <w:sz w:val="24"/>
          <w:szCs w:val="24"/>
          <w:lang w:val="ro-RO"/>
        </w:rPr>
        <w:t xml:space="preserve"> parteneriat public-privat</w:t>
      </w:r>
      <w:r w:rsidRPr="005B7AE0">
        <w:rPr>
          <w:sz w:val="24"/>
          <w:szCs w:val="24"/>
          <w:lang w:val="ro-RO"/>
        </w:rPr>
        <w:t>. Spre regret, Republica Moldova nu are experienţa cuvenită nici în participarea la iniţiativele</w:t>
      </w:r>
      <w:r>
        <w:rPr>
          <w:sz w:val="24"/>
          <w:szCs w:val="24"/>
          <w:lang w:val="ro-RO"/>
        </w:rPr>
        <w:t xml:space="preserve"> care cad sub incidența art.185</w:t>
      </w:r>
      <w:r w:rsidRPr="005B7AE0">
        <w:rPr>
          <w:sz w:val="24"/>
          <w:szCs w:val="24"/>
          <w:lang w:val="ro-RO"/>
        </w:rPr>
        <w:t xml:space="preserve"> şi art.187 din Tratatul privind funcţionarea Uniunii Europene (TFUE).</w:t>
      </w:r>
    </w:p>
    <w:p w:rsidR="00FE50F8" w:rsidRPr="005B7AE0" w:rsidRDefault="00FE50F8" w:rsidP="00FE50F8">
      <w:pPr>
        <w:tabs>
          <w:tab w:val="left" w:pos="851"/>
        </w:tabs>
        <w:spacing w:after="120"/>
        <w:ind w:firstLine="709"/>
        <w:rPr>
          <w:b/>
          <w:sz w:val="24"/>
          <w:szCs w:val="24"/>
          <w:lang w:val="ro-RO"/>
        </w:rPr>
      </w:pPr>
    </w:p>
    <w:p w:rsidR="00FE50F8" w:rsidRPr="005B7AE0" w:rsidRDefault="00FE50F8" w:rsidP="00FE50F8">
      <w:pPr>
        <w:tabs>
          <w:tab w:val="left" w:pos="851"/>
        </w:tabs>
        <w:spacing w:after="120"/>
        <w:ind w:firstLine="709"/>
        <w:rPr>
          <w:b/>
          <w:sz w:val="24"/>
          <w:szCs w:val="24"/>
          <w:lang w:val="ro-RO"/>
        </w:rPr>
      </w:pPr>
      <w:r w:rsidRPr="005B7AE0">
        <w:rPr>
          <w:b/>
          <w:sz w:val="24"/>
          <w:szCs w:val="24"/>
          <w:lang w:val="ro-RO"/>
        </w:rPr>
        <w:t>Obiectiv specific:</w:t>
      </w:r>
    </w:p>
    <w:p w:rsidR="00FE50F8" w:rsidRPr="005B7AE0" w:rsidRDefault="00FE50F8" w:rsidP="00FE50F8">
      <w:pPr>
        <w:tabs>
          <w:tab w:val="left" w:pos="1134"/>
        </w:tabs>
        <w:spacing w:after="120"/>
        <w:ind w:firstLine="709"/>
        <w:rPr>
          <w:sz w:val="24"/>
          <w:szCs w:val="24"/>
          <w:lang w:val="ro-RO"/>
        </w:rPr>
      </w:pPr>
      <w:r w:rsidRPr="005B7AE0">
        <w:rPr>
          <w:sz w:val="24"/>
          <w:szCs w:val="24"/>
          <w:lang w:val="ro-RO"/>
        </w:rPr>
        <w:t>Scopul principal constă în intensificarea participării la parteneriatele, iniţiativele de programare în comun și platformele tehnologice europene în domeniile în care Republica Moldova dispune de potențial științific și inovațional relevant și care sînt importante pentru soluționarea problemelor cu care se confruntă societatea și economia națională.</w:t>
      </w:r>
    </w:p>
    <w:p w:rsidR="00FE50F8" w:rsidRPr="005B7AE0" w:rsidRDefault="00FE50F8" w:rsidP="00FE50F8">
      <w:pPr>
        <w:tabs>
          <w:tab w:val="left" w:pos="1134"/>
        </w:tabs>
        <w:spacing w:after="120"/>
        <w:ind w:firstLine="709"/>
        <w:rPr>
          <w:sz w:val="24"/>
          <w:szCs w:val="24"/>
          <w:lang w:val="ro-RO"/>
        </w:rPr>
      </w:pPr>
      <w:r w:rsidRPr="005B7AE0">
        <w:rPr>
          <w:sz w:val="24"/>
          <w:szCs w:val="24"/>
          <w:lang w:val="ro-RO"/>
        </w:rPr>
        <w:t>Identificarea modalității de integrare a sistemului naţional de cercetare prin participarea mai activă în toate activităţile susţinute de programele-cadru ale UE (ERA-NET-uri, iniţiativele de programare în comun, în iniţiativele</w:t>
      </w:r>
      <w:r w:rsidRPr="005B7AE0">
        <w:rPr>
          <w:color w:val="FF0000"/>
          <w:sz w:val="24"/>
          <w:szCs w:val="24"/>
          <w:lang w:val="ro-RO"/>
        </w:rPr>
        <w:t xml:space="preserve"> </w:t>
      </w:r>
      <w:r w:rsidRPr="005B7AE0">
        <w:rPr>
          <w:sz w:val="24"/>
          <w:szCs w:val="24"/>
          <w:lang w:val="ro-RO"/>
        </w:rPr>
        <w:t xml:space="preserve">care cad sub incidența art.185: şi art.187 din Tratatul privind funcţionarea Uniunii Europene). </w:t>
      </w:r>
    </w:p>
    <w:p w:rsidR="00FE50F8" w:rsidRPr="005B7AE0" w:rsidRDefault="00FE50F8" w:rsidP="00FE50F8">
      <w:pPr>
        <w:tabs>
          <w:tab w:val="left" w:pos="851"/>
        </w:tabs>
        <w:spacing w:after="120"/>
        <w:ind w:firstLine="0"/>
        <w:rPr>
          <w:b/>
          <w:sz w:val="24"/>
          <w:szCs w:val="24"/>
          <w:lang w:val="ro-RO"/>
        </w:rPr>
      </w:pPr>
    </w:p>
    <w:p w:rsidR="00FE50F8" w:rsidRPr="005B7AE0" w:rsidRDefault="00FE50F8" w:rsidP="00FE50F8">
      <w:pPr>
        <w:tabs>
          <w:tab w:val="left" w:pos="851"/>
        </w:tabs>
        <w:spacing w:after="120"/>
        <w:ind w:firstLine="709"/>
        <w:rPr>
          <w:b/>
          <w:sz w:val="24"/>
          <w:szCs w:val="24"/>
          <w:lang w:val="ro-RO"/>
        </w:rPr>
      </w:pPr>
      <w:r w:rsidRPr="005B7AE0">
        <w:rPr>
          <w:b/>
          <w:sz w:val="24"/>
          <w:szCs w:val="24"/>
          <w:lang w:val="ro-RO"/>
        </w:rPr>
        <w:t>Acţiuni principale:</w:t>
      </w:r>
    </w:p>
    <w:p w:rsidR="00FE50F8" w:rsidRPr="005B7AE0" w:rsidRDefault="00FE50F8" w:rsidP="00FE50F8">
      <w:pPr>
        <w:tabs>
          <w:tab w:val="left" w:pos="851"/>
        </w:tabs>
        <w:spacing w:after="120"/>
        <w:ind w:firstLine="709"/>
        <w:rPr>
          <w:b/>
          <w:sz w:val="24"/>
          <w:szCs w:val="24"/>
          <w:lang w:val="ro-RO"/>
        </w:rPr>
      </w:pPr>
      <w:r w:rsidRPr="005B7AE0">
        <w:rPr>
          <w:sz w:val="24"/>
          <w:szCs w:val="24"/>
          <w:lang w:val="ro-RO"/>
        </w:rPr>
        <w:t>1)</w:t>
      </w:r>
      <w:r w:rsidRPr="005B7AE0">
        <w:rPr>
          <w:b/>
          <w:sz w:val="24"/>
          <w:szCs w:val="24"/>
          <w:lang w:val="ro-RO"/>
        </w:rPr>
        <w:t xml:space="preserve"> </w:t>
      </w:r>
      <w:r w:rsidRPr="005B7AE0">
        <w:rPr>
          <w:sz w:val="24"/>
          <w:szCs w:val="24"/>
          <w:lang w:val="ro-RO"/>
        </w:rPr>
        <w:t>sporirea gradului de familiarizare a comunității științifice din Republica Moldova privind IPC/JPIs și platformele tehnologice europene, desemnarea instituțiilor responsabile de relația cu fiecare IPC/JPIs, organizarea zilelor de informare și a evenimentelor de diseminare a rezultatelor;</w:t>
      </w:r>
    </w:p>
    <w:p w:rsidR="00FE50F8" w:rsidRPr="005B7AE0" w:rsidRDefault="00FE50F8" w:rsidP="00FE50F8">
      <w:pPr>
        <w:tabs>
          <w:tab w:val="left" w:pos="851"/>
        </w:tabs>
        <w:spacing w:after="120"/>
        <w:ind w:firstLine="709"/>
        <w:rPr>
          <w:sz w:val="24"/>
          <w:szCs w:val="24"/>
          <w:lang w:val="ro-RO"/>
        </w:rPr>
      </w:pPr>
      <w:r w:rsidRPr="005B7AE0">
        <w:rPr>
          <w:sz w:val="24"/>
          <w:szCs w:val="24"/>
          <w:lang w:val="ro-RO"/>
        </w:rPr>
        <w:t>2)</w:t>
      </w:r>
      <w:r w:rsidRPr="005B7AE0">
        <w:rPr>
          <w:b/>
          <w:sz w:val="24"/>
          <w:szCs w:val="24"/>
          <w:lang w:val="ro-RO"/>
        </w:rPr>
        <w:t xml:space="preserve"> </w:t>
      </w:r>
      <w:r w:rsidRPr="005B7AE0">
        <w:rPr>
          <w:sz w:val="24"/>
          <w:szCs w:val="24"/>
          <w:lang w:val="ro-RO"/>
        </w:rPr>
        <w:t xml:space="preserve">planificarea în Cadrul bugetar pe termen mediu a participării entităților din Republica Moldova în cadrul IPC/JPIs, ce ar acoperi costul participării în cadrul apelurilor pentru propuneri de proiecte anunțate în diferite programe; </w:t>
      </w:r>
    </w:p>
    <w:p w:rsidR="00FE50F8" w:rsidRPr="005B7AE0" w:rsidRDefault="00FE50F8" w:rsidP="00FE50F8">
      <w:pPr>
        <w:tabs>
          <w:tab w:val="left" w:pos="851"/>
        </w:tabs>
        <w:spacing w:after="120"/>
        <w:ind w:firstLine="709"/>
        <w:rPr>
          <w:b/>
          <w:sz w:val="24"/>
          <w:szCs w:val="24"/>
          <w:lang w:val="ro-RO"/>
        </w:rPr>
      </w:pPr>
      <w:r w:rsidRPr="005B7AE0">
        <w:rPr>
          <w:sz w:val="24"/>
          <w:szCs w:val="24"/>
          <w:lang w:val="ro-RO"/>
        </w:rPr>
        <w:t>3) elaborarea unui model-cadru de management unic, ce ar urmă sa fie aplicat în cazul participării entităților din Republica Moldova în apelurile multilaterale de proiecte;</w:t>
      </w:r>
    </w:p>
    <w:p w:rsidR="00FE50F8" w:rsidRPr="005B7AE0" w:rsidRDefault="00FE50F8" w:rsidP="00FE50F8">
      <w:pPr>
        <w:tabs>
          <w:tab w:val="left" w:pos="851"/>
        </w:tabs>
        <w:spacing w:after="120"/>
        <w:ind w:firstLine="709"/>
        <w:rPr>
          <w:sz w:val="24"/>
          <w:szCs w:val="24"/>
          <w:lang w:val="ro-RO"/>
        </w:rPr>
      </w:pPr>
      <w:r w:rsidRPr="005B7AE0">
        <w:rPr>
          <w:sz w:val="24"/>
          <w:szCs w:val="24"/>
          <w:lang w:val="ro-RO"/>
        </w:rPr>
        <w:t>4)</w:t>
      </w:r>
      <w:r w:rsidRPr="005B7AE0">
        <w:rPr>
          <w:b/>
          <w:sz w:val="24"/>
          <w:szCs w:val="24"/>
          <w:lang w:val="ro-RO"/>
        </w:rPr>
        <w:t xml:space="preserve"> </w:t>
      </w:r>
      <w:r w:rsidRPr="005B7AE0">
        <w:rPr>
          <w:sz w:val="24"/>
          <w:szCs w:val="24"/>
          <w:lang w:val="ro-RO"/>
        </w:rPr>
        <w:t>optimizarea cooperării transnaționale prin intensificarea eforturilor pentru a implementa agende comune de cercetare în domeniul provocărilor societale majore;</w:t>
      </w:r>
    </w:p>
    <w:p w:rsidR="00FE50F8" w:rsidRPr="005B7AE0" w:rsidRDefault="00FE50F8" w:rsidP="00FE50F8">
      <w:pPr>
        <w:tabs>
          <w:tab w:val="left" w:pos="851"/>
        </w:tabs>
        <w:spacing w:after="120"/>
        <w:ind w:firstLine="709"/>
        <w:rPr>
          <w:b/>
          <w:sz w:val="24"/>
          <w:szCs w:val="24"/>
          <w:lang w:val="ro-RO"/>
        </w:rPr>
      </w:pPr>
      <w:r w:rsidRPr="005B7AE0">
        <w:rPr>
          <w:sz w:val="24"/>
          <w:szCs w:val="24"/>
          <w:lang w:val="ro-RO"/>
        </w:rPr>
        <w:t>5) intensificarea participării în cadrul programelor transnaționale;</w:t>
      </w:r>
    </w:p>
    <w:p w:rsidR="00FE50F8" w:rsidRPr="005B7AE0" w:rsidRDefault="00FE50F8" w:rsidP="00FE50F8">
      <w:pPr>
        <w:tabs>
          <w:tab w:val="left" w:pos="851"/>
        </w:tabs>
        <w:spacing w:after="120"/>
        <w:ind w:firstLine="709"/>
        <w:rPr>
          <w:sz w:val="24"/>
          <w:szCs w:val="24"/>
          <w:lang w:val="ro-RO"/>
        </w:rPr>
      </w:pPr>
      <w:r w:rsidRPr="005B7AE0">
        <w:rPr>
          <w:sz w:val="24"/>
          <w:szCs w:val="24"/>
          <w:lang w:val="ro-RO"/>
        </w:rPr>
        <w:t>6) eliminarea obstacolelor juridice și de altă natură pentru a spori interoperabilitatea transfrontalieră a programelor naționale;</w:t>
      </w:r>
    </w:p>
    <w:p w:rsidR="00FE50F8" w:rsidRPr="005B7AE0" w:rsidRDefault="00FE50F8" w:rsidP="00FE50F8">
      <w:pPr>
        <w:tabs>
          <w:tab w:val="left" w:pos="851"/>
        </w:tabs>
        <w:spacing w:after="120"/>
        <w:ind w:firstLine="709"/>
        <w:rPr>
          <w:b/>
          <w:sz w:val="24"/>
          <w:szCs w:val="24"/>
          <w:lang w:val="ro-RO"/>
        </w:rPr>
      </w:pPr>
      <w:r w:rsidRPr="005B7AE0">
        <w:rPr>
          <w:sz w:val="24"/>
          <w:szCs w:val="24"/>
          <w:lang w:val="ro-RO"/>
        </w:rPr>
        <w:lastRenderedPageBreak/>
        <w:t>7) înființarea unor catedre de tip „ERA Chairs” pentru atragerea cercetătorilor sau cadrelor universitare de renume ca urmare a obţinerii proiectelor în domeniile cercetării și inovării;</w:t>
      </w:r>
    </w:p>
    <w:p w:rsidR="00FE50F8" w:rsidRPr="005B7AE0" w:rsidRDefault="00FE50F8" w:rsidP="00FE50F8">
      <w:pPr>
        <w:tabs>
          <w:tab w:val="left" w:pos="851"/>
        </w:tabs>
        <w:spacing w:after="120"/>
        <w:ind w:firstLine="709"/>
        <w:rPr>
          <w:b/>
          <w:sz w:val="24"/>
          <w:szCs w:val="24"/>
          <w:lang w:val="ro-RO"/>
        </w:rPr>
      </w:pPr>
      <w:r w:rsidRPr="005B7AE0">
        <w:rPr>
          <w:sz w:val="24"/>
          <w:szCs w:val="24"/>
          <w:lang w:val="ro-RO"/>
        </w:rPr>
        <w:t>8)</w:t>
      </w:r>
      <w:r w:rsidRPr="005B7AE0">
        <w:rPr>
          <w:b/>
          <w:sz w:val="24"/>
          <w:szCs w:val="24"/>
          <w:lang w:val="ro-RO"/>
        </w:rPr>
        <w:t xml:space="preserve"> </w:t>
      </w:r>
      <w:r w:rsidRPr="005B7AE0">
        <w:rPr>
          <w:sz w:val="24"/>
          <w:szCs w:val="24"/>
          <w:lang w:val="ro-RO"/>
        </w:rPr>
        <w:t>îndeplinirea angajamentelor, inclusiv a celor de natură financiară, asumate de către Republica Moldova în contextul programelor-cadru ale UE în domeniile cercetării și inovării.</w:t>
      </w:r>
    </w:p>
    <w:p w:rsidR="00FE50F8" w:rsidRPr="005B7AE0" w:rsidRDefault="00FE50F8" w:rsidP="00FE50F8">
      <w:pPr>
        <w:spacing w:before="120" w:after="120"/>
        <w:ind w:firstLine="709"/>
        <w:rPr>
          <w:sz w:val="24"/>
          <w:szCs w:val="24"/>
          <w:lang w:val="ro-RO"/>
        </w:rPr>
      </w:pPr>
      <w:r w:rsidRPr="005B7AE0">
        <w:rPr>
          <w:sz w:val="24"/>
          <w:szCs w:val="24"/>
          <w:lang w:val="ro-RO"/>
        </w:rPr>
        <w:t>În vederea finanţării în mod operativ a acţiunilor din cadrul programelor naţionale elaborate pentru dezvoltarea activităţilor comune transnaţionale, Ministerul Educaţiei, Culturii și Cercetării în cooperare cu alte autorități publice centrale precum Academia de Științe a Moldovei, Ministerul Finanțelor, Ministerul Economiei și Infrastructurii și Agenția Națională pentru Cercetare și Dezvoltare etc. urmează să analizeze situaţia curentă în sistemul naţional de cercetare şi inovare pentru a depista și a elimina barierele de ordin legal sau alte obstacole în managementul financiar</w:t>
      </w:r>
      <w:r>
        <w:rPr>
          <w:sz w:val="24"/>
          <w:szCs w:val="24"/>
          <w:lang w:val="ro-RO"/>
        </w:rPr>
        <w:t>.</w:t>
      </w:r>
      <w:r w:rsidRPr="005B7AE0">
        <w:rPr>
          <w:sz w:val="24"/>
          <w:szCs w:val="24"/>
          <w:lang w:val="ro-RO"/>
        </w:rPr>
        <w:t xml:space="preserve"> </w:t>
      </w:r>
    </w:p>
    <w:p w:rsidR="00FE50F8" w:rsidRPr="005B7AE0" w:rsidRDefault="00FE50F8" w:rsidP="00FE50F8">
      <w:pPr>
        <w:tabs>
          <w:tab w:val="left" w:pos="851"/>
        </w:tabs>
        <w:spacing w:after="120"/>
        <w:ind w:left="360" w:firstLine="0"/>
        <w:jc w:val="left"/>
        <w:rPr>
          <w:b/>
          <w:sz w:val="24"/>
          <w:szCs w:val="24"/>
          <w:lang w:val="ro-RO"/>
        </w:rPr>
      </w:pPr>
    </w:p>
    <w:p w:rsidR="00FE50F8" w:rsidRPr="005B7AE0" w:rsidRDefault="00FE50F8" w:rsidP="00FE50F8">
      <w:pPr>
        <w:tabs>
          <w:tab w:val="left" w:pos="851"/>
        </w:tabs>
        <w:spacing w:after="120"/>
        <w:ind w:left="360" w:firstLine="0"/>
        <w:jc w:val="left"/>
        <w:rPr>
          <w:b/>
          <w:sz w:val="24"/>
          <w:szCs w:val="24"/>
          <w:lang w:val="ro-RO"/>
        </w:rPr>
      </w:pPr>
      <w:r w:rsidRPr="005B7AE0">
        <w:rPr>
          <w:b/>
          <w:sz w:val="24"/>
          <w:szCs w:val="24"/>
          <w:lang w:val="ro-RO"/>
        </w:rPr>
        <w:t xml:space="preserve"> b) Infrastructura de cercetare</w:t>
      </w:r>
    </w:p>
    <w:p w:rsidR="00FE50F8" w:rsidRPr="005B7AE0" w:rsidRDefault="00FE50F8" w:rsidP="00FE50F8">
      <w:pPr>
        <w:tabs>
          <w:tab w:val="left" w:pos="851"/>
        </w:tabs>
        <w:spacing w:after="120"/>
        <w:ind w:firstLine="709"/>
        <w:rPr>
          <w:sz w:val="24"/>
          <w:szCs w:val="24"/>
          <w:lang w:val="ro-RO"/>
        </w:rPr>
      </w:pPr>
      <w:r w:rsidRPr="005B7AE0">
        <w:rPr>
          <w:sz w:val="24"/>
          <w:szCs w:val="24"/>
          <w:lang w:val="ro-RO"/>
        </w:rPr>
        <w:t>Potrivit comunicării Comisiei Europene cu privire la Spaţiul european de cercetare, statelor membre ale Uniunii Europene li se recomandă:</w:t>
      </w:r>
    </w:p>
    <w:p w:rsidR="00FE50F8" w:rsidRPr="005B7AE0" w:rsidRDefault="00FE50F8" w:rsidP="00FE50F8">
      <w:pPr>
        <w:tabs>
          <w:tab w:val="left" w:pos="284"/>
          <w:tab w:val="left" w:pos="700"/>
          <w:tab w:val="left" w:pos="851"/>
        </w:tabs>
        <w:autoSpaceDE w:val="0"/>
        <w:autoSpaceDN w:val="0"/>
        <w:adjustRightInd w:val="0"/>
        <w:spacing w:before="120" w:after="120"/>
        <w:ind w:firstLine="709"/>
        <w:rPr>
          <w:sz w:val="24"/>
          <w:szCs w:val="24"/>
          <w:lang w:val="ro-RO"/>
        </w:rPr>
      </w:pPr>
      <w:r w:rsidRPr="005B7AE0">
        <w:rPr>
          <w:sz w:val="24"/>
          <w:szCs w:val="24"/>
          <w:lang w:val="ro-RO"/>
        </w:rPr>
        <w:t>1) confirmarea angajamentelor financiare pentru construcția și exploatarea Forumului ştiinţific european pentru infrastructura de cercetare (FŞEIC)/ European Scientific Forum for Research Infrastructure (ESFRI), infrastructurilor de cercetare globale, naționale și regionale de interes paneuropean, în special atunci cînd se realizează foi naționale de parcurs și programe de fonduri structurale;</w:t>
      </w:r>
    </w:p>
    <w:p w:rsidR="00FE50F8" w:rsidRPr="005B7AE0" w:rsidRDefault="00FE50F8" w:rsidP="00FE50F8">
      <w:pPr>
        <w:tabs>
          <w:tab w:val="left" w:pos="284"/>
          <w:tab w:val="left" w:pos="700"/>
          <w:tab w:val="left" w:pos="851"/>
        </w:tabs>
        <w:autoSpaceDE w:val="0"/>
        <w:autoSpaceDN w:val="0"/>
        <w:adjustRightInd w:val="0"/>
        <w:spacing w:before="120" w:after="120"/>
        <w:ind w:firstLine="709"/>
        <w:rPr>
          <w:sz w:val="24"/>
          <w:szCs w:val="24"/>
          <w:lang w:val="ro-RO"/>
        </w:rPr>
      </w:pPr>
      <w:r w:rsidRPr="005B7AE0">
        <w:rPr>
          <w:sz w:val="24"/>
          <w:szCs w:val="24"/>
          <w:lang w:val="ro-RO"/>
        </w:rPr>
        <w:t>2) eliminarea barierelor legislative și de altă natură pentru accesul la infrastructura de cercetare transfrontalieră.</w:t>
      </w:r>
    </w:p>
    <w:p w:rsidR="00FE50F8" w:rsidRPr="005B7AE0" w:rsidRDefault="00FE50F8" w:rsidP="00FE50F8">
      <w:pPr>
        <w:tabs>
          <w:tab w:val="left" w:pos="851"/>
        </w:tabs>
        <w:spacing w:after="120"/>
        <w:ind w:firstLine="709"/>
        <w:rPr>
          <w:sz w:val="24"/>
          <w:szCs w:val="24"/>
          <w:lang w:val="ro-RO"/>
        </w:rPr>
      </w:pPr>
      <w:r w:rsidRPr="005B7AE0">
        <w:rPr>
          <w:sz w:val="24"/>
          <w:szCs w:val="24"/>
          <w:lang w:val="ro-RO"/>
        </w:rPr>
        <w:t>În Republica Moldova dezvoltarea infrastructurii de cercetare este susţinută în baza programului naţional pentru procurarea echipamentului de cercetare, finanţat de la bugetul de stat, şi a proiectelor internaţionale în cadrul cărora este achiziţionat echipament ştiinţific. În majoritatea instituţiilor din sistemul naţional de cercetare şi inovare, centrele sînt dotate cu echipament sofisticat, datorită participării colectivelor de cercetare în proiecte transfrontaliere: NATO, PC7, Programul Orizont 2020 etc. Spre regret, finanţarea bugetară alocată pentru dezvoltarea infrastructurii de cercetare nu este suficientă. De asemenea, lasă încă de dorit participarea în apelurile pentru infrastructură anunţate în cadrul programelor comunitare pentru cercetare şi inovare. În perioada de referință au existat probleme privind cofinanţarea de la bugetul de stat a unor proiecte transfrontaliere destinate procurării echipamentului de cercetare. Începînd cu anul 2018, asigurarea cofinanţării de la bugetul de stat a devenit una din priorităţile Ministerului Educaţiei, Culturii şi Cercetării. Planificarea cofinanţării proiectelor transfrontaliere în Cadrul bugetar pe termen mediu (2019-2021) va spori participarea comunităţii cercetătorilor din Republica</w:t>
      </w:r>
      <w:r w:rsidRPr="005B7AE0">
        <w:rPr>
          <w:color w:val="FF0000"/>
          <w:sz w:val="24"/>
          <w:szCs w:val="24"/>
          <w:lang w:val="ro-RO"/>
        </w:rPr>
        <w:t xml:space="preserve"> </w:t>
      </w:r>
      <w:r w:rsidRPr="005B7AE0">
        <w:rPr>
          <w:sz w:val="24"/>
          <w:szCs w:val="24"/>
          <w:lang w:val="ro-RO"/>
        </w:rPr>
        <w:t>Moldova în programele comunitare. Noile forme juridice, platforme, comitete, reţele şi consorţii europene (FŞEIC/ESFRI, Consorțiul pentru o infrastructură europeană de cercetare (ERIC), Consorțiul pentru o infrastructură central-europeană de cercetare (CERIC), programe de instruire de mediu (ETPs), rețele de cercetare (Research Networks) etc.)</w:t>
      </w:r>
      <w:r w:rsidRPr="005B7AE0">
        <w:rPr>
          <w:color w:val="FF0000"/>
          <w:sz w:val="24"/>
          <w:szCs w:val="24"/>
          <w:lang w:val="ro-RO"/>
        </w:rPr>
        <w:t xml:space="preserve"> </w:t>
      </w:r>
      <w:r w:rsidRPr="005B7AE0">
        <w:rPr>
          <w:sz w:val="24"/>
          <w:szCs w:val="24"/>
          <w:lang w:val="ro-RO"/>
        </w:rPr>
        <w:t xml:space="preserve">oferă un set de instrumente utile pentru stabilirea şi dezvoltarea infrastructurii de cercetare comune în Europa. </w:t>
      </w:r>
    </w:p>
    <w:p w:rsidR="00FE50F8" w:rsidRPr="005B7AE0" w:rsidRDefault="00FE50F8" w:rsidP="00FE50F8">
      <w:pPr>
        <w:tabs>
          <w:tab w:val="left" w:pos="851"/>
        </w:tabs>
        <w:spacing w:after="120"/>
        <w:ind w:firstLine="709"/>
        <w:rPr>
          <w:sz w:val="24"/>
          <w:szCs w:val="24"/>
          <w:lang w:val="ro-RO"/>
        </w:rPr>
      </w:pPr>
      <w:r w:rsidRPr="005B7AE0">
        <w:rPr>
          <w:sz w:val="24"/>
          <w:szCs w:val="24"/>
          <w:lang w:val="ro-RO"/>
        </w:rPr>
        <w:t>În acest context, a fost elaborat un nou program-pilot pentru conectarea centrelor de excelenţă din Republica Moldova la infrastructurile europene de cercetare tip ESFRI, ERIC, CERIC, ETPs, Research Networks etc. Această acţiune a fost posibilă cu suportul financiar oferit de UE pentru participarea Republicii Moldova în cadrul Programului Orizont 2020 şi necesită a fi continuată pentru asigurarea integrării centrelor de excelenţă naţionale în infrastructura UE.</w:t>
      </w:r>
    </w:p>
    <w:p w:rsidR="00FE50F8" w:rsidRPr="005B7AE0" w:rsidRDefault="00FE50F8" w:rsidP="00FE50F8">
      <w:pPr>
        <w:tabs>
          <w:tab w:val="left" w:pos="851"/>
        </w:tabs>
        <w:spacing w:after="120"/>
        <w:ind w:firstLine="709"/>
        <w:rPr>
          <w:b/>
          <w:sz w:val="24"/>
          <w:szCs w:val="24"/>
          <w:lang w:val="ro-RO"/>
        </w:rPr>
      </w:pPr>
      <w:r w:rsidRPr="005B7AE0">
        <w:rPr>
          <w:sz w:val="24"/>
          <w:szCs w:val="24"/>
          <w:lang w:val="ro-RO"/>
        </w:rPr>
        <w:t>Documentul va stabili o separare clară a responsabilității pentru investiții în infrastructura de cercetare, distincția între echipamente de bază și infrastructura de cercetare la nivel național.</w:t>
      </w:r>
    </w:p>
    <w:p w:rsidR="00FE50F8" w:rsidRPr="005B7AE0" w:rsidRDefault="00FE50F8" w:rsidP="00FE50F8">
      <w:pPr>
        <w:tabs>
          <w:tab w:val="left" w:pos="851"/>
        </w:tabs>
        <w:spacing w:after="120"/>
        <w:ind w:firstLine="709"/>
        <w:rPr>
          <w:b/>
          <w:sz w:val="24"/>
          <w:szCs w:val="24"/>
          <w:lang w:val="ro-RO"/>
        </w:rPr>
      </w:pPr>
      <w:r w:rsidRPr="005B7AE0">
        <w:rPr>
          <w:b/>
          <w:sz w:val="24"/>
          <w:szCs w:val="24"/>
          <w:lang w:val="ro-RO"/>
        </w:rPr>
        <w:lastRenderedPageBreak/>
        <w:t>Obiectiv specific:</w:t>
      </w:r>
    </w:p>
    <w:p w:rsidR="00FE50F8" w:rsidRPr="005B7AE0" w:rsidRDefault="00FE50F8" w:rsidP="00FE50F8">
      <w:pPr>
        <w:tabs>
          <w:tab w:val="left" w:pos="851"/>
        </w:tabs>
        <w:spacing w:after="120"/>
        <w:ind w:firstLine="709"/>
        <w:rPr>
          <w:sz w:val="24"/>
          <w:szCs w:val="24"/>
          <w:lang w:val="ro-RO"/>
        </w:rPr>
      </w:pPr>
      <w:r w:rsidRPr="005B7AE0">
        <w:rPr>
          <w:sz w:val="24"/>
          <w:szCs w:val="24"/>
          <w:lang w:val="ro-RO"/>
        </w:rPr>
        <w:t>– dezvoltarea infrastructurii de cercetare la nivel naţional şi eliminarea barierelor legislative și de altă natură pentru accesul la infrastructura de cercetare transfrontalieră; crearea și consolidarea infrastructurii de cercetare și utilizarea adecvată a celei disponibile, consolidarea resurselor în dezvoltarea infrastructurii de utilizare colectivă și de interes major pentru mediul public și privat;</w:t>
      </w:r>
    </w:p>
    <w:p w:rsidR="00FE50F8" w:rsidRPr="005B7AE0" w:rsidRDefault="00FE50F8" w:rsidP="00FE50F8">
      <w:pPr>
        <w:tabs>
          <w:tab w:val="left" w:pos="851"/>
        </w:tabs>
        <w:spacing w:after="120"/>
        <w:ind w:firstLine="709"/>
        <w:rPr>
          <w:sz w:val="24"/>
          <w:szCs w:val="24"/>
          <w:lang w:val="ro-RO"/>
        </w:rPr>
      </w:pPr>
      <w:r w:rsidRPr="005B7AE0">
        <w:rPr>
          <w:sz w:val="24"/>
          <w:szCs w:val="24"/>
          <w:lang w:val="ro-RO"/>
        </w:rPr>
        <w:t>– stimularea participării la apelurile pentru dezvoltarea infrastructurii de cercetare în cadrul Programului Orizont 2020 şi activităţile iniţiate în cadrul FŞEIC/ESFRI pentru integrarea în consorţiile tematice; conectarea infrastructurii naționale la cea regională și europeană.</w:t>
      </w:r>
    </w:p>
    <w:p w:rsidR="00FE50F8" w:rsidRPr="005B7AE0" w:rsidRDefault="00FE50F8" w:rsidP="00FE50F8">
      <w:pPr>
        <w:tabs>
          <w:tab w:val="left" w:pos="851"/>
        </w:tabs>
        <w:spacing w:after="120"/>
        <w:ind w:firstLine="709"/>
        <w:rPr>
          <w:b/>
          <w:sz w:val="24"/>
          <w:szCs w:val="24"/>
          <w:lang w:val="ro-RO"/>
        </w:rPr>
      </w:pPr>
      <w:r w:rsidRPr="005B7AE0">
        <w:rPr>
          <w:b/>
          <w:sz w:val="24"/>
          <w:szCs w:val="24"/>
          <w:lang w:val="ro-RO"/>
        </w:rPr>
        <w:t>Acţiuni principale:</w:t>
      </w:r>
    </w:p>
    <w:p w:rsidR="00FE50F8" w:rsidRPr="005B7AE0" w:rsidRDefault="00FE50F8" w:rsidP="00FE50F8">
      <w:pPr>
        <w:tabs>
          <w:tab w:val="left" w:pos="284"/>
        </w:tabs>
        <w:spacing w:before="120" w:after="120"/>
        <w:ind w:firstLine="709"/>
        <w:rPr>
          <w:sz w:val="24"/>
          <w:szCs w:val="24"/>
          <w:lang w:val="ro-RO"/>
        </w:rPr>
      </w:pPr>
      <w:r w:rsidRPr="005B7AE0">
        <w:rPr>
          <w:sz w:val="24"/>
          <w:szCs w:val="24"/>
          <w:lang w:val="ro-RO"/>
        </w:rPr>
        <w:t xml:space="preserve">1) cartografierea infrastructurii de cercetare în instituţiile de cercetare şi inovare naţionale şi elaborarea cadrului normativ necesar pentru dezvoltarea, administrarea şi menţinerea acestuia, precum și evitarea duplicării acesteia; </w:t>
      </w:r>
    </w:p>
    <w:p w:rsidR="00FE50F8" w:rsidRPr="005B7AE0" w:rsidRDefault="00FE50F8" w:rsidP="00FE50F8">
      <w:pPr>
        <w:tabs>
          <w:tab w:val="left" w:pos="284"/>
        </w:tabs>
        <w:spacing w:before="120" w:after="120"/>
        <w:ind w:firstLine="709"/>
        <w:rPr>
          <w:sz w:val="24"/>
          <w:szCs w:val="24"/>
          <w:lang w:val="ro-RO"/>
        </w:rPr>
      </w:pPr>
      <w:r w:rsidRPr="005B7AE0">
        <w:rPr>
          <w:sz w:val="24"/>
          <w:szCs w:val="24"/>
          <w:lang w:val="ro-RO"/>
        </w:rPr>
        <w:t>2) elaborarea Foii de parcurs pentru dezvoltarea infrastructurii de cercetare în sistemul de cercetare şi inovare;</w:t>
      </w:r>
    </w:p>
    <w:p w:rsidR="00FE50F8" w:rsidRPr="005B7AE0" w:rsidRDefault="00FE50F8" w:rsidP="00FE50F8">
      <w:pPr>
        <w:tabs>
          <w:tab w:val="left" w:pos="284"/>
        </w:tabs>
        <w:spacing w:before="120" w:after="120"/>
        <w:ind w:firstLine="709"/>
        <w:rPr>
          <w:sz w:val="24"/>
          <w:szCs w:val="24"/>
          <w:lang w:val="ro-RO"/>
        </w:rPr>
      </w:pPr>
      <w:r w:rsidRPr="005B7AE0">
        <w:rPr>
          <w:sz w:val="24"/>
          <w:szCs w:val="24"/>
          <w:lang w:val="ro-RO"/>
        </w:rPr>
        <w:t>3) participarea activă la activitatea FŞEIC/ESFRI;</w:t>
      </w:r>
    </w:p>
    <w:p w:rsidR="00FE50F8" w:rsidRPr="005B7AE0" w:rsidRDefault="00FE50F8" w:rsidP="00FE50F8">
      <w:pPr>
        <w:tabs>
          <w:tab w:val="left" w:pos="284"/>
        </w:tabs>
        <w:spacing w:before="120" w:after="120"/>
        <w:ind w:firstLine="709"/>
        <w:rPr>
          <w:sz w:val="24"/>
          <w:szCs w:val="24"/>
          <w:lang w:val="ro-RO"/>
        </w:rPr>
      </w:pPr>
      <w:r w:rsidRPr="005B7AE0">
        <w:rPr>
          <w:sz w:val="24"/>
          <w:szCs w:val="24"/>
          <w:lang w:val="ro-RO"/>
        </w:rPr>
        <w:t>4) asocierea la programe de colaborare cu marile infrastructuri din regiune;</w:t>
      </w:r>
    </w:p>
    <w:p w:rsidR="00FE50F8" w:rsidRPr="005B7AE0" w:rsidRDefault="00FE50F8" w:rsidP="00FE50F8">
      <w:pPr>
        <w:tabs>
          <w:tab w:val="left" w:pos="284"/>
        </w:tabs>
        <w:spacing w:before="120" w:after="120"/>
        <w:ind w:firstLine="709"/>
        <w:rPr>
          <w:sz w:val="24"/>
          <w:szCs w:val="24"/>
          <w:lang w:val="ro-RO"/>
        </w:rPr>
      </w:pPr>
      <w:r w:rsidRPr="005B7AE0">
        <w:rPr>
          <w:sz w:val="24"/>
          <w:szCs w:val="24"/>
          <w:lang w:val="ro-RO"/>
        </w:rPr>
        <w:t>5) crearea condițiilor de conectare la infrastructura europeană de cercetare;</w:t>
      </w:r>
    </w:p>
    <w:p w:rsidR="00FE50F8" w:rsidRPr="005B7AE0" w:rsidRDefault="00FE50F8" w:rsidP="00FE50F8">
      <w:pPr>
        <w:tabs>
          <w:tab w:val="left" w:pos="284"/>
        </w:tabs>
        <w:spacing w:before="120" w:after="120"/>
        <w:ind w:firstLine="709"/>
        <w:rPr>
          <w:sz w:val="24"/>
          <w:szCs w:val="24"/>
          <w:lang w:val="ro-RO"/>
        </w:rPr>
      </w:pPr>
      <w:r w:rsidRPr="005B7AE0">
        <w:rPr>
          <w:sz w:val="24"/>
          <w:szCs w:val="24"/>
          <w:lang w:val="ro-RO"/>
        </w:rPr>
        <w:t>6) folosirea diferitor instrumente pentru asigurarea accesului la infrastructura europeană de cercetare prin mobilități ale reprezentanţilor comunităţii ştiinţifice din Republica Moldova la centrele europene cu infrastructură de performanţă;</w:t>
      </w:r>
    </w:p>
    <w:p w:rsidR="00FE50F8" w:rsidRPr="005B7AE0" w:rsidRDefault="00FE50F8" w:rsidP="00FE50F8">
      <w:pPr>
        <w:tabs>
          <w:tab w:val="left" w:pos="284"/>
        </w:tabs>
        <w:spacing w:before="120" w:after="120"/>
        <w:ind w:firstLine="709"/>
        <w:rPr>
          <w:sz w:val="24"/>
          <w:szCs w:val="24"/>
          <w:lang w:val="ro-RO"/>
        </w:rPr>
      </w:pPr>
      <w:r w:rsidRPr="005B7AE0">
        <w:rPr>
          <w:sz w:val="24"/>
          <w:szCs w:val="24"/>
          <w:lang w:val="ro-RO"/>
        </w:rPr>
        <w:t>7) participarea la apelurile lansate în cadrul Programului Orizont 2020;</w:t>
      </w:r>
    </w:p>
    <w:p w:rsidR="00FE50F8" w:rsidRPr="005B7AE0" w:rsidRDefault="00FE50F8" w:rsidP="00FE50F8">
      <w:pPr>
        <w:tabs>
          <w:tab w:val="left" w:pos="284"/>
        </w:tabs>
        <w:spacing w:before="120" w:after="120"/>
        <w:ind w:firstLine="709"/>
        <w:rPr>
          <w:sz w:val="24"/>
          <w:szCs w:val="24"/>
          <w:lang w:val="ro-RO"/>
        </w:rPr>
      </w:pPr>
      <w:r w:rsidRPr="005B7AE0">
        <w:rPr>
          <w:sz w:val="24"/>
          <w:szCs w:val="24"/>
          <w:lang w:val="ro-RO"/>
        </w:rPr>
        <w:t>8) dezvoltarea infrastructurii electronice naționale de cercetare integrate în spațiul electronic european de cercetare;</w:t>
      </w:r>
    </w:p>
    <w:p w:rsidR="00FE50F8" w:rsidRPr="005B7AE0" w:rsidRDefault="00FE50F8" w:rsidP="00FE50F8">
      <w:pPr>
        <w:tabs>
          <w:tab w:val="left" w:pos="284"/>
        </w:tabs>
        <w:spacing w:before="120" w:after="120"/>
        <w:ind w:firstLine="709"/>
        <w:rPr>
          <w:sz w:val="24"/>
          <w:szCs w:val="24"/>
          <w:lang w:val="ro-RO"/>
        </w:rPr>
      </w:pPr>
      <w:r w:rsidRPr="005B7AE0">
        <w:rPr>
          <w:sz w:val="24"/>
          <w:szCs w:val="24"/>
          <w:lang w:val="ro-RO"/>
        </w:rPr>
        <w:t>9) susținerea finanțării proiectelor și a infrastructurii de cercetare și inovare din sectorul public, precum și crearea de noi infrastructuri (laboratoare, centre de cercetare etc.) și extinderea infrastructurilor de cercetare paneuropene în Republica Moldova (infrastructuri deschise, de tip FŞEIC/ESFRI);</w:t>
      </w:r>
    </w:p>
    <w:p w:rsidR="00FE50F8" w:rsidRPr="005B7AE0" w:rsidRDefault="00FE50F8" w:rsidP="00FE50F8">
      <w:pPr>
        <w:tabs>
          <w:tab w:val="left" w:pos="284"/>
        </w:tabs>
        <w:spacing w:before="120" w:after="120"/>
        <w:ind w:firstLine="709"/>
        <w:rPr>
          <w:sz w:val="24"/>
          <w:szCs w:val="24"/>
          <w:lang w:val="ro-RO"/>
        </w:rPr>
      </w:pPr>
      <w:r w:rsidRPr="005B7AE0">
        <w:rPr>
          <w:sz w:val="24"/>
          <w:szCs w:val="24"/>
          <w:lang w:val="ro-RO"/>
        </w:rPr>
        <w:t>10) dezvoltarea instrumentelor de motivare a implicării mediului de afaceri în activitatea de cercetare și inovare;</w:t>
      </w:r>
    </w:p>
    <w:p w:rsidR="00FE50F8" w:rsidRPr="005B7AE0" w:rsidRDefault="00FE50F8" w:rsidP="00FE50F8">
      <w:pPr>
        <w:tabs>
          <w:tab w:val="left" w:pos="284"/>
        </w:tabs>
        <w:spacing w:before="120" w:after="120"/>
        <w:ind w:firstLine="709"/>
        <w:rPr>
          <w:sz w:val="24"/>
          <w:szCs w:val="24"/>
          <w:lang w:val="ro-RO"/>
        </w:rPr>
      </w:pPr>
      <w:r w:rsidRPr="005B7AE0">
        <w:rPr>
          <w:sz w:val="24"/>
          <w:szCs w:val="24"/>
          <w:lang w:val="ro-RO"/>
        </w:rPr>
        <w:t>11) constituirea Registrului național electronic al infrastructurilor de cercetare şi inovare, care va asigura accesul sporit la infrastructuri atît pentru mediul public, cît și pentru cel privat, va crea o piață a serviciilor științifice și tehnice, va contribui la vizibilitatea internațională a rezultatelor cercetării din Republica Moldova, precum și la sustenabilitatea economică;</w:t>
      </w:r>
    </w:p>
    <w:p w:rsidR="00FE50F8" w:rsidRPr="005B7AE0" w:rsidRDefault="00FE50F8" w:rsidP="00FE50F8">
      <w:pPr>
        <w:rPr>
          <w:sz w:val="24"/>
          <w:szCs w:val="24"/>
          <w:lang w:val="ro-RO"/>
        </w:rPr>
      </w:pPr>
      <w:r w:rsidRPr="005B7AE0">
        <w:rPr>
          <w:sz w:val="24"/>
          <w:szCs w:val="24"/>
          <w:lang w:val="ro-RO"/>
        </w:rPr>
        <w:t>12) crearea oportunităților pentru excelență și colaborare în domeniile cercetării și inovării prin consolidarea e-infrastructurii NREN (Rețeaua Naț</w:t>
      </w:r>
      <w:r>
        <w:rPr>
          <w:sz w:val="24"/>
          <w:szCs w:val="24"/>
          <w:lang w:val="ro-RO"/>
        </w:rPr>
        <w:t>ională de Cercetare și Educație</w:t>
      </w:r>
      <w:r w:rsidRPr="005B7AE0">
        <w:rPr>
          <w:sz w:val="24"/>
          <w:szCs w:val="24"/>
          <w:lang w:val="ro-RO"/>
        </w:rPr>
        <w:t>/ National Research and Education Network) RENAM (</w:t>
      </w:r>
      <w:r w:rsidRPr="005B7AE0">
        <w:rPr>
          <w:rStyle w:val="Emphasis"/>
          <w:bCs/>
          <w:i w:val="0"/>
          <w:sz w:val="24"/>
          <w:szCs w:val="24"/>
          <w:shd w:val="clear" w:color="auto" w:fill="FFFFFF"/>
          <w:lang w:val="ro-RO"/>
        </w:rPr>
        <w:t xml:space="preserve">Asociaţia Reţelei </w:t>
      </w:r>
      <w:r w:rsidRPr="005B7AE0">
        <w:rPr>
          <w:sz w:val="24"/>
          <w:szCs w:val="24"/>
          <w:shd w:val="clear" w:color="auto" w:fill="FFFFFF"/>
          <w:lang w:val="ro-RO"/>
        </w:rPr>
        <w:t>de</w:t>
      </w:r>
      <w:r w:rsidRPr="005B7AE0">
        <w:rPr>
          <w:i/>
          <w:sz w:val="24"/>
          <w:szCs w:val="24"/>
          <w:shd w:val="clear" w:color="auto" w:fill="FFFFFF"/>
          <w:lang w:val="ro-RO"/>
        </w:rPr>
        <w:t xml:space="preserve"> </w:t>
      </w:r>
      <w:r w:rsidRPr="005B7AE0">
        <w:rPr>
          <w:rStyle w:val="Emphasis"/>
          <w:bCs/>
          <w:i w:val="0"/>
          <w:sz w:val="24"/>
          <w:szCs w:val="24"/>
          <w:shd w:val="clear" w:color="auto" w:fill="FFFFFF"/>
          <w:lang w:val="ro-RO"/>
        </w:rPr>
        <w:t>Cercetare şi Educaţie</w:t>
      </w:r>
      <w:r w:rsidRPr="005B7AE0">
        <w:rPr>
          <w:i/>
          <w:sz w:val="24"/>
          <w:szCs w:val="24"/>
          <w:shd w:val="clear" w:color="auto" w:fill="FFFFFF"/>
          <w:lang w:val="ro-RO"/>
        </w:rPr>
        <w:t xml:space="preserve"> </w:t>
      </w:r>
      <w:r w:rsidRPr="005B7AE0">
        <w:rPr>
          <w:sz w:val="24"/>
          <w:szCs w:val="24"/>
          <w:shd w:val="clear" w:color="auto" w:fill="FFFFFF"/>
          <w:lang w:val="ro-RO"/>
        </w:rPr>
        <w:t>din Moldova</w:t>
      </w:r>
      <w:r w:rsidRPr="005B7AE0">
        <w:rPr>
          <w:sz w:val="24"/>
          <w:szCs w:val="24"/>
          <w:lang w:val="ro-RO"/>
        </w:rPr>
        <w:t>/ Research and Educational Networking Association of Moldova) conectate la rețeaua GEANT.</w:t>
      </w:r>
    </w:p>
    <w:p w:rsidR="00FE50F8" w:rsidRPr="005B7AE0" w:rsidRDefault="00FE50F8" w:rsidP="00FE50F8">
      <w:pPr>
        <w:tabs>
          <w:tab w:val="left" w:pos="709"/>
        </w:tabs>
        <w:spacing w:after="120"/>
        <w:ind w:left="720" w:firstLine="0"/>
        <w:rPr>
          <w:sz w:val="24"/>
          <w:szCs w:val="24"/>
          <w:lang w:val="ro-RO"/>
        </w:rPr>
      </w:pPr>
    </w:p>
    <w:p w:rsidR="00FE50F8" w:rsidRPr="005B7AE0" w:rsidRDefault="00FE50F8" w:rsidP="00FE50F8">
      <w:pPr>
        <w:tabs>
          <w:tab w:val="left" w:pos="851"/>
        </w:tabs>
        <w:spacing w:line="360" w:lineRule="auto"/>
        <w:ind w:firstLine="0"/>
        <w:jc w:val="left"/>
        <w:rPr>
          <w:b/>
          <w:sz w:val="24"/>
          <w:szCs w:val="24"/>
          <w:u w:val="single"/>
          <w:lang w:val="ro-RO"/>
        </w:rPr>
      </w:pPr>
      <w:r w:rsidRPr="005B7AE0">
        <w:rPr>
          <w:b/>
          <w:sz w:val="24"/>
          <w:szCs w:val="24"/>
          <w:lang w:val="ro-RO"/>
        </w:rPr>
        <w:tab/>
        <w:t>3.</w:t>
      </w:r>
      <w:r w:rsidRPr="005B7AE0">
        <w:rPr>
          <w:b/>
          <w:sz w:val="24"/>
          <w:szCs w:val="24"/>
          <w:lang w:val="ro-RO"/>
        </w:rPr>
        <w:tab/>
        <w:t>Locuri de muncă accesibile pentru cercetători</w:t>
      </w:r>
    </w:p>
    <w:p w:rsidR="00FE50F8" w:rsidRPr="005B7AE0" w:rsidRDefault="00FE50F8" w:rsidP="00FE50F8">
      <w:pPr>
        <w:tabs>
          <w:tab w:val="left" w:pos="851"/>
        </w:tabs>
        <w:spacing w:after="120"/>
        <w:ind w:firstLine="709"/>
        <w:rPr>
          <w:sz w:val="24"/>
          <w:szCs w:val="24"/>
          <w:lang w:val="ro-RO"/>
        </w:rPr>
      </w:pPr>
      <w:r w:rsidRPr="005B7AE0">
        <w:rPr>
          <w:sz w:val="24"/>
          <w:szCs w:val="24"/>
          <w:lang w:val="ro-RO"/>
        </w:rPr>
        <w:t>Potrivit comunicării Comisiei Europene cu privire la Spaţiul european de cercetare, statelor membre li se recomandă:</w:t>
      </w:r>
    </w:p>
    <w:p w:rsidR="00FE50F8" w:rsidRPr="005B7AE0" w:rsidRDefault="00FE50F8" w:rsidP="00FE50F8">
      <w:pPr>
        <w:spacing w:before="120" w:after="120"/>
        <w:ind w:firstLine="709"/>
        <w:rPr>
          <w:sz w:val="28"/>
          <w:szCs w:val="28"/>
          <w:lang w:val="ro-RO"/>
        </w:rPr>
      </w:pPr>
      <w:r w:rsidRPr="005B7AE0">
        <w:rPr>
          <w:color w:val="222222"/>
          <w:sz w:val="24"/>
          <w:szCs w:val="24"/>
          <w:lang w:val="ro-RO"/>
        </w:rPr>
        <w:t>1) înlăturarea obstacolelor legale și de altă natură la aplicarea recrutării deschise, transparente și merituoase a cercetătorilor;</w:t>
      </w:r>
    </w:p>
    <w:p w:rsidR="00FE50F8" w:rsidRPr="005B7AE0" w:rsidRDefault="00FE50F8" w:rsidP="00FE50F8">
      <w:pPr>
        <w:spacing w:before="120" w:after="120"/>
        <w:ind w:firstLine="709"/>
        <w:rPr>
          <w:sz w:val="28"/>
          <w:szCs w:val="28"/>
          <w:lang w:val="ro-RO"/>
        </w:rPr>
      </w:pPr>
      <w:r w:rsidRPr="005B7AE0">
        <w:rPr>
          <w:sz w:val="24"/>
          <w:szCs w:val="24"/>
          <w:lang w:val="ro-RO"/>
        </w:rPr>
        <w:lastRenderedPageBreak/>
        <w:t>2)</w:t>
      </w:r>
      <w:r w:rsidRPr="005B7AE0">
        <w:rPr>
          <w:sz w:val="28"/>
          <w:szCs w:val="28"/>
          <w:lang w:val="ro-RO"/>
        </w:rPr>
        <w:t xml:space="preserve"> </w:t>
      </w:r>
      <w:r w:rsidRPr="005B7AE0">
        <w:rPr>
          <w:color w:val="222222"/>
          <w:sz w:val="24"/>
          <w:szCs w:val="24"/>
          <w:lang w:val="ro-RO"/>
        </w:rPr>
        <w:t>eliminarea barierelor legislative și de altă natură care împiedică accesul transfrontalier la granturile naționale și portabilitatea acestora;</w:t>
      </w:r>
    </w:p>
    <w:p w:rsidR="00FE50F8" w:rsidRPr="005B7AE0" w:rsidRDefault="00FE50F8" w:rsidP="00FE50F8">
      <w:pPr>
        <w:spacing w:before="120" w:after="120"/>
        <w:ind w:firstLine="709"/>
        <w:rPr>
          <w:sz w:val="24"/>
          <w:szCs w:val="24"/>
          <w:lang w:val="ro-RO"/>
        </w:rPr>
      </w:pPr>
      <w:r w:rsidRPr="005B7AE0">
        <w:rPr>
          <w:sz w:val="24"/>
          <w:szCs w:val="24"/>
          <w:lang w:val="ro-RO"/>
        </w:rPr>
        <w:t xml:space="preserve">3) </w:t>
      </w:r>
      <w:r w:rsidRPr="005B7AE0">
        <w:rPr>
          <w:color w:val="222222"/>
          <w:sz w:val="24"/>
          <w:szCs w:val="24"/>
          <w:lang w:val="ro-RO"/>
        </w:rPr>
        <w:t>sprijinirea implementării Declarației de angajament</w:t>
      </w:r>
      <w:r w:rsidRPr="005B7AE0">
        <w:rPr>
          <w:sz w:val="24"/>
          <w:szCs w:val="24"/>
          <w:lang w:val="ro-RO"/>
        </w:rPr>
        <w:t xml:space="preserve"> a membrilor serviciilor reţelei EURAXESS</w:t>
      </w:r>
      <w:r w:rsidRPr="005B7AE0">
        <w:rPr>
          <w:color w:val="222222"/>
          <w:sz w:val="24"/>
          <w:szCs w:val="24"/>
          <w:lang w:val="ro-RO"/>
        </w:rPr>
        <w:t xml:space="preserve"> de a oferi informații și servicii personalizate coordonate pentru cercetători prin intermediul rețelei paneuropene EURAXESS;</w:t>
      </w:r>
    </w:p>
    <w:p w:rsidR="00FE50F8" w:rsidRPr="005B7AE0" w:rsidRDefault="00FE50F8" w:rsidP="00FE50F8">
      <w:pPr>
        <w:spacing w:before="120" w:after="120"/>
        <w:ind w:firstLine="709"/>
        <w:rPr>
          <w:sz w:val="24"/>
          <w:szCs w:val="24"/>
          <w:lang w:val="ro-RO"/>
        </w:rPr>
      </w:pPr>
      <w:r w:rsidRPr="005B7AE0">
        <w:rPr>
          <w:sz w:val="24"/>
          <w:szCs w:val="24"/>
          <w:lang w:val="ro-RO"/>
        </w:rPr>
        <w:t xml:space="preserve">4) </w:t>
      </w:r>
      <w:r w:rsidRPr="005B7AE0">
        <w:rPr>
          <w:color w:val="222222"/>
          <w:sz w:val="24"/>
          <w:szCs w:val="24"/>
          <w:lang w:val="ro-RO"/>
        </w:rPr>
        <w:t xml:space="preserve">crearea unui cadru favorabil pentru punerea în aplicare a principiilor din </w:t>
      </w:r>
      <w:r w:rsidRPr="005B7AE0">
        <w:rPr>
          <w:sz w:val="24"/>
          <w:szCs w:val="24"/>
          <w:lang w:val="ro-RO"/>
        </w:rPr>
        <w:t xml:space="preserve">Carta europeană a cercetătorului și din Codul de conduită pentru recrutarea cercetătorilor. </w:t>
      </w:r>
    </w:p>
    <w:p w:rsidR="00FE50F8" w:rsidRPr="005B7AE0" w:rsidRDefault="00FE50F8" w:rsidP="00FE50F8">
      <w:pPr>
        <w:pStyle w:val="NoSpacing"/>
        <w:ind w:firstLine="709"/>
        <w:jc w:val="both"/>
        <w:rPr>
          <w:color w:val="222222"/>
          <w:lang w:val="ro-RO"/>
        </w:rPr>
      </w:pPr>
      <w:r w:rsidRPr="005B7AE0">
        <w:rPr>
          <w:lang w:val="ro-RO"/>
        </w:rPr>
        <w:t xml:space="preserve">Pentru a îmbunătăți condițiile de mobilitate a cercetătorilor, o provocare-cheie este reducerea diferenţelor dintre sistemul autohton de asigurări sociale şi sistemele de asigurări sociale ale statelor UE. Pentru cercetătorii care decid să-și continue cariera științifică într-un stat european, procedura de asigurare, iar în unele cazuri de transferare a drepturilor de asigurări sociale (în special, drepturile la pensie), reprezintă un dezavantaj competitiv. Prin urmare, obiectivul trebuie să fie evitarea eventualelor blocaje în furnizarea asigurărilor care rezultă din transferurile transfrontaliere și oferirea de pensii mai atractive pentru cercetători mobili. </w:t>
      </w:r>
    </w:p>
    <w:p w:rsidR="00FE50F8" w:rsidRPr="005B7AE0" w:rsidRDefault="00FE50F8" w:rsidP="00FE50F8">
      <w:pPr>
        <w:tabs>
          <w:tab w:val="left" w:pos="851"/>
        </w:tabs>
        <w:spacing w:after="120"/>
        <w:ind w:firstLine="709"/>
        <w:rPr>
          <w:sz w:val="24"/>
          <w:szCs w:val="24"/>
          <w:lang w:val="ro-RO"/>
        </w:rPr>
      </w:pPr>
      <w:r w:rsidRPr="005B7AE0">
        <w:rPr>
          <w:sz w:val="24"/>
          <w:szCs w:val="24"/>
          <w:lang w:val="ro-RO"/>
        </w:rPr>
        <w:t xml:space="preserve">Accesul doctoranzilor, al proaspeților doctori în științe, precum și al tinerilor cercetători la o carieră în cercetare rămîne, în mare măsură, limitat. Restrînse sunt şi posibilităţile în ceea ce priveşte schimbul de personal între instituţiile publice și private. </w:t>
      </w:r>
    </w:p>
    <w:p w:rsidR="00FE50F8" w:rsidRPr="005B7AE0" w:rsidRDefault="00FE50F8" w:rsidP="00FE50F8">
      <w:pPr>
        <w:spacing w:after="120"/>
        <w:ind w:firstLine="709"/>
        <w:rPr>
          <w:sz w:val="24"/>
          <w:szCs w:val="24"/>
          <w:lang w:val="ro-RO"/>
        </w:rPr>
      </w:pPr>
      <w:r w:rsidRPr="005B7AE0">
        <w:rPr>
          <w:sz w:val="24"/>
          <w:szCs w:val="24"/>
          <w:lang w:val="ro-RO"/>
        </w:rPr>
        <w:t>În scopul îmbunătăţirii situaţiei, Republica Moldova a semnat la 3 octombrie 2011 Declaraţia de angajament a membrilor serviciilor reţelei EURAXESS. Declaraţia conţine prevederi referitoare la dezvoltarea serviciilor de reţea EURAXESS în vederea creării şi menţinerii unui portal naţional EURAXESS Republica Moldova (</w:t>
      </w:r>
      <w:hyperlink r:id="rId6" w:history="1">
        <w:r w:rsidRPr="005B7AE0">
          <w:rPr>
            <w:color w:val="0000FF"/>
            <w:sz w:val="24"/>
            <w:szCs w:val="24"/>
            <w:u w:val="single"/>
            <w:lang w:val="ro-RO"/>
          </w:rPr>
          <w:t>www.euraxess.md</w:t>
        </w:r>
      </w:hyperlink>
      <w:r w:rsidRPr="005B7AE0">
        <w:rPr>
          <w:sz w:val="24"/>
          <w:szCs w:val="24"/>
          <w:lang w:val="ro-RO"/>
        </w:rPr>
        <w:t xml:space="preserve">), ca instrument de promovare a acestei iniţiative pentru susținerea carierelor în cercetare și facilitarea mobilității cercetătorilor din întreaga Europă. </w:t>
      </w:r>
    </w:p>
    <w:p w:rsidR="00FE50F8" w:rsidRPr="005B7AE0" w:rsidRDefault="00FE50F8" w:rsidP="00FE50F8">
      <w:pPr>
        <w:spacing w:after="120"/>
        <w:ind w:firstLine="709"/>
        <w:rPr>
          <w:sz w:val="24"/>
          <w:szCs w:val="24"/>
          <w:lang w:val="ro-RO"/>
        </w:rPr>
      </w:pPr>
      <w:r w:rsidRPr="005B7AE0">
        <w:rPr>
          <w:sz w:val="24"/>
          <w:szCs w:val="24"/>
          <w:lang w:val="ro-RO"/>
        </w:rPr>
        <w:t>La data de 1 decembrie 2011, comunitatea ştiinţifică din Republica Moldova şi-a asumat angajamentul de a respecta principiile Cartei europene a cercetătorului și Codului de conduită pentru recrutarea cercetătorilor, avansînd în procesul de integrare a ţării în Spaţiul european de cercetare. S-a creat astfel un mediu propice pentru dezvoltarea carierei cercetătorilor autohtoni, dar şi a celor din străinătate. Din anul 2012 Republica Moldova face parte din rețeaua statelor aderente la Strategia UE de resurse umane pentru cercetători (HRS4R), un for pentru schimb de experienţă în implementarea principiilor Cartei europene a cercetătorului și Codului de conduită pentru recrutarea cercetătorilor în ţările membre ale UE şi cele asociate.</w:t>
      </w:r>
    </w:p>
    <w:p w:rsidR="00FE50F8" w:rsidRPr="005B7AE0" w:rsidRDefault="00FE50F8" w:rsidP="00FE50F8">
      <w:pPr>
        <w:spacing w:after="120"/>
        <w:ind w:firstLine="709"/>
        <w:rPr>
          <w:sz w:val="24"/>
          <w:szCs w:val="24"/>
          <w:lang w:val="ro-RO"/>
        </w:rPr>
      </w:pPr>
      <w:r w:rsidRPr="005B7AE0">
        <w:rPr>
          <w:sz w:val="24"/>
          <w:szCs w:val="24"/>
          <w:lang w:val="ro-RO"/>
        </w:rPr>
        <w:t>Pînă în prezent au fost nominalizare primele 16 puncte locale de contact și 3 centre de servicii EURAXESS în Republica Moldova. De asemenea, au fost elaborate materiale informative şi s-au organizat mai multe zile de informare şi consultaţii pentru promovarea Programului reţelei</w:t>
      </w:r>
      <w:r w:rsidRPr="005B7AE0">
        <w:rPr>
          <w:color w:val="FF0000"/>
          <w:sz w:val="24"/>
          <w:szCs w:val="24"/>
          <w:lang w:val="ro-RO"/>
        </w:rPr>
        <w:t xml:space="preserve"> </w:t>
      </w:r>
      <w:r w:rsidRPr="005B7AE0">
        <w:rPr>
          <w:sz w:val="24"/>
          <w:szCs w:val="24"/>
          <w:lang w:val="ro-RO"/>
        </w:rPr>
        <w:t xml:space="preserve">EURAXESS, logoul EURAXESS fiind amplasat în diferite instituţii din sistemul naţional de cercetare şi inovare. Pentru a interacționa cu tinerii cercetători, au fost create paginile EURAXESS Moldova pe rețelele de socializare </w:t>
      </w:r>
      <w:hyperlink r:id="rId7" w:history="1">
        <w:r w:rsidRPr="005B7AE0">
          <w:rPr>
            <w:color w:val="0000FF"/>
            <w:sz w:val="24"/>
            <w:szCs w:val="24"/>
            <w:u w:val="single"/>
            <w:lang w:val="ro-RO"/>
          </w:rPr>
          <w:t>www.facebook.com</w:t>
        </w:r>
      </w:hyperlink>
      <w:r w:rsidRPr="005B7AE0">
        <w:rPr>
          <w:sz w:val="24"/>
          <w:szCs w:val="24"/>
          <w:lang w:val="ro-RO"/>
        </w:rPr>
        <w:t xml:space="preserve"> și </w:t>
      </w:r>
      <w:hyperlink r:id="rId8" w:history="1">
        <w:r w:rsidRPr="005B7AE0">
          <w:rPr>
            <w:color w:val="0000FF"/>
            <w:sz w:val="24"/>
            <w:szCs w:val="24"/>
            <w:u w:val="single"/>
            <w:lang w:val="ro-RO"/>
          </w:rPr>
          <w:t>www.twiter.com</w:t>
        </w:r>
      </w:hyperlink>
      <w:r w:rsidRPr="005B7AE0">
        <w:rPr>
          <w:sz w:val="24"/>
          <w:szCs w:val="24"/>
          <w:lang w:val="ro-RO"/>
        </w:rPr>
        <w:t>, unde sînt plasate zilnic noutăți ce țin de activitățile în cadrul programului EURAXESS. A fost creat serviciul de asistență (</w:t>
      </w:r>
      <w:r w:rsidRPr="005B7AE0">
        <w:rPr>
          <w:i/>
          <w:sz w:val="24"/>
          <w:szCs w:val="24"/>
          <w:lang w:val="ro-RO"/>
        </w:rPr>
        <w:t>help-desk</w:t>
      </w:r>
      <w:r w:rsidRPr="005B7AE0">
        <w:rPr>
          <w:sz w:val="24"/>
          <w:szCs w:val="24"/>
          <w:lang w:val="ro-RO"/>
        </w:rPr>
        <w:t xml:space="preserve">) pe pagina </w:t>
      </w:r>
      <w:hyperlink r:id="rId9" w:history="1">
        <w:r w:rsidRPr="005B7AE0">
          <w:rPr>
            <w:color w:val="0000FF"/>
            <w:sz w:val="24"/>
            <w:szCs w:val="24"/>
            <w:u w:val="single"/>
            <w:lang w:val="ro-RO"/>
          </w:rPr>
          <w:t>www.euraxess.md</w:t>
        </w:r>
      </w:hyperlink>
      <w:r w:rsidRPr="005B7AE0">
        <w:rPr>
          <w:sz w:val="24"/>
          <w:szCs w:val="24"/>
          <w:lang w:val="ro-RO"/>
        </w:rPr>
        <w:t xml:space="preserve"> în vederea furnizării de informaţii destinate vizitatorilor și plasării periodice a noutăților pe site. </w:t>
      </w:r>
    </w:p>
    <w:p w:rsidR="00FE50F8" w:rsidRPr="005B7AE0" w:rsidRDefault="00FE50F8" w:rsidP="00FE50F8">
      <w:pPr>
        <w:spacing w:after="120"/>
        <w:ind w:firstLine="709"/>
        <w:rPr>
          <w:sz w:val="24"/>
          <w:szCs w:val="24"/>
          <w:lang w:val="ro-RO"/>
        </w:rPr>
      </w:pPr>
      <w:r w:rsidRPr="005B7AE0">
        <w:rPr>
          <w:sz w:val="24"/>
          <w:szCs w:val="24"/>
          <w:lang w:val="ro-RO"/>
        </w:rPr>
        <w:t xml:space="preserve">Ca urmare a măsurilor întreprinse privind implementarea prevederilor Cartei europene a cercetătorului și Codului de conduită pentru recrutarea cercetătorilor, a demarat efectuarea analizei SWOT şi integrarea prevederilor respective în strategiile de resurse umane ale instituţiilor interesate. A fost distribuit un chestionar ce s-a axat pe cuantificarea indicatorilor pentru a determina nivelul la care sînt aplicate principiile Cartei şi Codului pe cele patru dimensiuni-cheie: 1) recrutarea deschisă a cercetătorilor şi portabilitatea granturilor; 2) securitatea socială; 3) atractivitatea condiţiilor de angajare şi de lucru; 4) dezvoltarea competenţelor profesionale şi oportunităţi de pregătire a cercetătorilor.  </w:t>
      </w:r>
    </w:p>
    <w:p w:rsidR="00FE50F8" w:rsidRPr="005B7AE0" w:rsidRDefault="00FE50F8" w:rsidP="00FE50F8">
      <w:pPr>
        <w:spacing w:after="120"/>
        <w:ind w:firstLine="709"/>
        <w:rPr>
          <w:sz w:val="24"/>
          <w:szCs w:val="24"/>
          <w:lang w:val="ro-RO"/>
        </w:rPr>
      </w:pPr>
      <w:r w:rsidRPr="005B7AE0">
        <w:rPr>
          <w:sz w:val="24"/>
          <w:szCs w:val="24"/>
          <w:lang w:val="ro-RO"/>
        </w:rPr>
        <w:t xml:space="preserve">În luna decembrie 2014 Universitatea de Stat „Dimitrie Cantemir” a obţinut logoul „Excelenţă în Cercetare”, fiind prima instituţie de învăţămînt superior din Republica Moldova </w:t>
      </w:r>
      <w:r w:rsidRPr="005B7AE0">
        <w:rPr>
          <w:sz w:val="24"/>
          <w:szCs w:val="24"/>
          <w:lang w:val="ro-RO"/>
        </w:rPr>
        <w:lastRenderedPageBreak/>
        <w:t>căreia Comisia Europeană i-a oferit acest logo (</w:t>
      </w:r>
      <w:hyperlink r:id="rId10" w:history="1">
        <w:r w:rsidRPr="005B7AE0">
          <w:rPr>
            <w:color w:val="0000FF"/>
            <w:sz w:val="24"/>
            <w:szCs w:val="24"/>
            <w:u w:val="single"/>
            <w:lang w:val="ro-RO"/>
          </w:rPr>
          <w:t>www.</w:t>
        </w:r>
        <w:r w:rsidRPr="005B7AE0">
          <w:rPr>
            <w:color w:val="0000FF"/>
            <w:sz w:val="24"/>
            <w:szCs w:val="24"/>
            <w:u w:val="single"/>
            <w:lang w:val="es-ES"/>
          </w:rPr>
          <w:t>edu.asm.md</w:t>
        </w:r>
      </w:hyperlink>
      <w:r w:rsidRPr="005B7AE0">
        <w:rPr>
          <w:sz w:val="24"/>
          <w:szCs w:val="24"/>
          <w:lang w:val="es-ES"/>
        </w:rPr>
        <w:t>)</w:t>
      </w:r>
      <w:r w:rsidRPr="005B7AE0">
        <w:rPr>
          <w:sz w:val="24"/>
          <w:szCs w:val="24"/>
          <w:lang w:val="ro-RO"/>
        </w:rPr>
        <w:t>. În iulie 2015 Universitatea de Stat din Moldova a obţinut dreptul de a utiliza logoul „Excelenţă în Cercetare” (</w:t>
      </w:r>
      <w:hyperlink r:id="rId11" w:history="1">
        <w:r w:rsidRPr="005B7AE0">
          <w:rPr>
            <w:color w:val="0000FF"/>
            <w:sz w:val="24"/>
            <w:szCs w:val="24"/>
            <w:u w:val="single"/>
            <w:lang w:val="ro-RO"/>
          </w:rPr>
          <w:t>www.usm.md</w:t>
        </w:r>
      </w:hyperlink>
      <w:r w:rsidRPr="005B7AE0">
        <w:rPr>
          <w:color w:val="0000FF"/>
          <w:sz w:val="24"/>
          <w:szCs w:val="24"/>
          <w:u w:val="single"/>
          <w:lang w:val="ro-RO"/>
        </w:rPr>
        <w:t>)</w:t>
      </w:r>
      <w:r w:rsidRPr="005B7AE0">
        <w:rPr>
          <w:sz w:val="24"/>
          <w:szCs w:val="24"/>
          <w:lang w:val="ro-RO"/>
        </w:rPr>
        <w:t>, iar în septembrie 2015 acest drept l-a obţinut şi Institutul Naţional de Cercetări Economice (</w:t>
      </w:r>
      <w:hyperlink r:id="rId12" w:history="1">
        <w:r w:rsidRPr="005B7AE0">
          <w:rPr>
            <w:color w:val="0000FF"/>
            <w:sz w:val="24"/>
            <w:szCs w:val="24"/>
            <w:u w:val="single"/>
            <w:lang w:val="ro-RO"/>
          </w:rPr>
          <w:t>www.ince.md</w:t>
        </w:r>
      </w:hyperlink>
      <w:r w:rsidRPr="005B7AE0">
        <w:rPr>
          <w:color w:val="0000FF"/>
          <w:sz w:val="24"/>
          <w:szCs w:val="24"/>
          <w:u w:val="single"/>
          <w:lang w:val="ro-RO"/>
        </w:rPr>
        <w:t>),</w:t>
      </w:r>
      <w:r w:rsidRPr="005B7AE0">
        <w:rPr>
          <w:sz w:val="24"/>
          <w:szCs w:val="24"/>
          <w:lang w:val="ro-RO"/>
        </w:rPr>
        <w:t xml:space="preserve"> fiind primul institut din domeniul cercetării şi inovării căruia Comisia Europeană i-a acordat acest logo. Universitatea de Stat de Medicină şi Farmacie „Nicolae Testemiţanu” a obținut acest logo în luna aprilie anul 2016 (</w:t>
      </w:r>
      <w:hyperlink r:id="rId13" w:history="1">
        <w:r w:rsidRPr="005B7AE0">
          <w:rPr>
            <w:color w:val="0000FF"/>
            <w:sz w:val="24"/>
            <w:szCs w:val="24"/>
            <w:u w:val="single"/>
            <w:lang w:val="ro-RO"/>
          </w:rPr>
          <w:t>www.usmf.md</w:t>
        </w:r>
      </w:hyperlink>
      <w:r w:rsidRPr="005B7AE0">
        <w:rPr>
          <w:color w:val="0000FF"/>
          <w:sz w:val="24"/>
          <w:szCs w:val="24"/>
          <w:u w:val="single"/>
          <w:lang w:val="ro-RO"/>
        </w:rPr>
        <w:t>)</w:t>
      </w:r>
      <w:r w:rsidRPr="005B7AE0">
        <w:rPr>
          <w:sz w:val="24"/>
          <w:szCs w:val="24"/>
          <w:lang w:val="ro-RO"/>
        </w:rPr>
        <w:t xml:space="preserve"> . Institutul de Dezvoltare a Societăţii Informaţionale (</w:t>
      </w:r>
      <w:hyperlink r:id="rId14" w:history="1">
        <w:r w:rsidRPr="005B7AE0">
          <w:rPr>
            <w:color w:val="0000FF"/>
            <w:sz w:val="24"/>
            <w:szCs w:val="24"/>
            <w:u w:val="single"/>
            <w:lang w:val="ro-RO"/>
          </w:rPr>
          <w:t>www.idsi.md</w:t>
        </w:r>
      </w:hyperlink>
      <w:r w:rsidRPr="005B7AE0">
        <w:rPr>
          <w:sz w:val="24"/>
          <w:szCs w:val="24"/>
          <w:lang w:val="ro-RO"/>
        </w:rPr>
        <w:t>) a obţinut logoul „Excelenţă în Cercetare” în februarie 2017, iar în august 2017 acest logo a fost acordat Academiei de Studii Economice din Moldova (</w:t>
      </w:r>
      <w:hyperlink r:id="rId15" w:history="1">
        <w:r w:rsidRPr="005B7AE0">
          <w:rPr>
            <w:color w:val="0000FF"/>
            <w:sz w:val="24"/>
            <w:szCs w:val="24"/>
            <w:u w:val="single"/>
            <w:lang w:val="ro-RO"/>
          </w:rPr>
          <w:t>www.ase.md</w:t>
        </w:r>
      </w:hyperlink>
      <w:r w:rsidRPr="005B7AE0">
        <w:rPr>
          <w:sz w:val="24"/>
          <w:szCs w:val="24"/>
          <w:lang w:val="ro-RO"/>
        </w:rPr>
        <w:t>).</w:t>
      </w:r>
    </w:p>
    <w:p w:rsidR="00FE50F8" w:rsidRPr="005B7AE0" w:rsidRDefault="00FE50F8" w:rsidP="00FE50F8">
      <w:pPr>
        <w:tabs>
          <w:tab w:val="left" w:pos="851"/>
        </w:tabs>
        <w:spacing w:after="120"/>
        <w:ind w:firstLine="709"/>
        <w:rPr>
          <w:b/>
          <w:sz w:val="24"/>
          <w:szCs w:val="24"/>
          <w:lang w:val="ro-RO"/>
        </w:rPr>
      </w:pPr>
      <w:r w:rsidRPr="005B7AE0">
        <w:rPr>
          <w:b/>
          <w:sz w:val="24"/>
          <w:szCs w:val="24"/>
          <w:lang w:val="ro-RO"/>
        </w:rPr>
        <w:t>Obiective specifice:</w:t>
      </w:r>
    </w:p>
    <w:p w:rsidR="00FE50F8" w:rsidRPr="005B7AE0" w:rsidRDefault="00FE50F8" w:rsidP="00FE50F8">
      <w:pPr>
        <w:tabs>
          <w:tab w:val="left" w:pos="851"/>
        </w:tabs>
        <w:spacing w:after="120"/>
        <w:ind w:firstLine="709"/>
        <w:rPr>
          <w:sz w:val="24"/>
          <w:szCs w:val="24"/>
          <w:lang w:val="ro-RO"/>
        </w:rPr>
      </w:pPr>
      <w:r w:rsidRPr="005B7AE0">
        <w:rPr>
          <w:sz w:val="24"/>
          <w:szCs w:val="24"/>
          <w:lang w:val="ro-RO"/>
        </w:rPr>
        <w:t>1) elaborarea politicii de personal care activează în universități și institutele de cercetare în contextul Strategiei UE de</w:t>
      </w:r>
      <w:r w:rsidRPr="005B7AE0">
        <w:rPr>
          <w:color w:val="FF0000"/>
          <w:sz w:val="24"/>
          <w:szCs w:val="24"/>
          <w:lang w:val="ro-RO"/>
        </w:rPr>
        <w:t xml:space="preserve"> </w:t>
      </w:r>
      <w:r w:rsidRPr="005B7AE0">
        <w:rPr>
          <w:sz w:val="24"/>
          <w:szCs w:val="24"/>
          <w:lang w:val="ro-RO"/>
        </w:rPr>
        <w:t>resurse umane pentru cercetători, care prevede dezvoltarea sistematică a strategiilor de dezvoltare a personalului;</w:t>
      </w:r>
    </w:p>
    <w:p w:rsidR="00FE50F8" w:rsidRPr="005B7AE0" w:rsidRDefault="00FE50F8" w:rsidP="00FE50F8">
      <w:pPr>
        <w:tabs>
          <w:tab w:val="left" w:pos="851"/>
        </w:tabs>
        <w:spacing w:after="120"/>
        <w:ind w:firstLine="709"/>
        <w:rPr>
          <w:sz w:val="24"/>
          <w:szCs w:val="24"/>
          <w:lang w:val="ro-RO"/>
        </w:rPr>
      </w:pPr>
      <w:r w:rsidRPr="005B7AE0">
        <w:rPr>
          <w:sz w:val="24"/>
          <w:szCs w:val="24"/>
          <w:lang w:val="ro-RO"/>
        </w:rPr>
        <w:t>2) crearea unui cadru favorabil pentru a permite dezvoltarea cu succes a carierei în domeniul științific și în afara acestuia, în conformitate cu prevederile Cartei europene a cercetătorului şi Codului de conduită pentru recrutarea cercetătorilor.</w:t>
      </w:r>
    </w:p>
    <w:p w:rsidR="00FE50F8" w:rsidRPr="005B7AE0" w:rsidRDefault="00FE50F8" w:rsidP="00FE50F8">
      <w:pPr>
        <w:tabs>
          <w:tab w:val="left" w:pos="851"/>
        </w:tabs>
        <w:spacing w:after="120"/>
        <w:ind w:firstLine="709"/>
        <w:rPr>
          <w:sz w:val="24"/>
          <w:szCs w:val="24"/>
          <w:lang w:val="ro-RO"/>
        </w:rPr>
      </w:pPr>
      <w:r w:rsidRPr="005B7AE0">
        <w:rPr>
          <w:sz w:val="24"/>
          <w:szCs w:val="24"/>
          <w:lang w:val="ro-RO"/>
        </w:rPr>
        <w:t>3) eliminarea barierelor legislative și de altă natură pentru recrutarea cercetătorilor şi care împiedică accesul transfrontalier la granturile naționale.</w:t>
      </w:r>
    </w:p>
    <w:p w:rsidR="00FE50F8" w:rsidRPr="005B7AE0" w:rsidRDefault="00FE50F8" w:rsidP="00FE50F8">
      <w:pPr>
        <w:tabs>
          <w:tab w:val="left" w:pos="851"/>
        </w:tabs>
        <w:spacing w:after="120"/>
        <w:ind w:firstLine="709"/>
        <w:rPr>
          <w:sz w:val="24"/>
          <w:szCs w:val="24"/>
          <w:lang w:val="ro-RO"/>
        </w:rPr>
      </w:pPr>
      <w:r w:rsidRPr="005B7AE0">
        <w:rPr>
          <w:sz w:val="24"/>
          <w:szCs w:val="24"/>
          <w:lang w:val="ro-RO"/>
        </w:rPr>
        <w:t>4) regîndirea parțială a sistemului de pregătire doctorală, creșterea mobilității interne și internaționale ale cercetătorilor și deschiderea mai largă a mediului de cercetare public către cercetătorii din mediul privat și din străinătate.</w:t>
      </w:r>
    </w:p>
    <w:p w:rsidR="00FE50F8" w:rsidRPr="005B7AE0" w:rsidRDefault="00FE50F8" w:rsidP="00FE50F8">
      <w:pPr>
        <w:tabs>
          <w:tab w:val="left" w:pos="851"/>
        </w:tabs>
        <w:spacing w:after="120"/>
        <w:ind w:firstLine="709"/>
        <w:rPr>
          <w:b/>
          <w:sz w:val="24"/>
          <w:szCs w:val="24"/>
          <w:lang w:val="ro-RO"/>
        </w:rPr>
      </w:pPr>
    </w:p>
    <w:p w:rsidR="00FE50F8" w:rsidRPr="005B7AE0" w:rsidRDefault="00FE50F8" w:rsidP="00FE50F8">
      <w:pPr>
        <w:tabs>
          <w:tab w:val="left" w:pos="851"/>
        </w:tabs>
        <w:spacing w:after="120"/>
        <w:ind w:firstLine="709"/>
        <w:rPr>
          <w:b/>
          <w:sz w:val="24"/>
          <w:szCs w:val="24"/>
          <w:lang w:val="ro-RO"/>
        </w:rPr>
      </w:pPr>
      <w:r w:rsidRPr="005B7AE0">
        <w:rPr>
          <w:b/>
          <w:sz w:val="24"/>
          <w:szCs w:val="24"/>
          <w:lang w:val="ro-RO"/>
        </w:rPr>
        <w:t>Acţiuni principale:</w:t>
      </w:r>
    </w:p>
    <w:p w:rsidR="00FE50F8" w:rsidRPr="005B7AE0" w:rsidRDefault="00FE50F8" w:rsidP="00FE50F8">
      <w:pPr>
        <w:tabs>
          <w:tab w:val="left" w:pos="567"/>
        </w:tabs>
        <w:spacing w:before="120" w:after="120"/>
        <w:ind w:firstLine="709"/>
        <w:rPr>
          <w:sz w:val="24"/>
          <w:szCs w:val="24"/>
          <w:lang w:val="ro-RO"/>
        </w:rPr>
      </w:pPr>
      <w:r w:rsidRPr="005B7AE0">
        <w:rPr>
          <w:sz w:val="24"/>
          <w:szCs w:val="24"/>
          <w:lang w:val="ro-RO"/>
        </w:rPr>
        <w:t>1) implementarea principiilor din Carta europeană a cercetătorului</w:t>
      </w:r>
      <w:r w:rsidRPr="005B7AE0">
        <w:rPr>
          <w:color w:val="FF0000"/>
          <w:sz w:val="24"/>
          <w:szCs w:val="24"/>
          <w:lang w:val="ro-RO"/>
        </w:rPr>
        <w:t xml:space="preserve"> </w:t>
      </w:r>
      <w:r w:rsidRPr="005B7AE0">
        <w:rPr>
          <w:sz w:val="24"/>
          <w:szCs w:val="24"/>
          <w:lang w:val="ro-RO"/>
        </w:rPr>
        <w:t>și din Codul de conduită pentru recrutarea cercetătorilor</w:t>
      </w:r>
      <w:r w:rsidRPr="005B7AE0">
        <w:rPr>
          <w:color w:val="FF0000"/>
          <w:sz w:val="24"/>
          <w:szCs w:val="24"/>
          <w:lang w:val="ro-RO"/>
        </w:rPr>
        <w:t xml:space="preserve"> </w:t>
      </w:r>
      <w:r w:rsidRPr="005B7AE0">
        <w:rPr>
          <w:sz w:val="24"/>
          <w:szCs w:val="24"/>
          <w:lang w:val="ro-RO"/>
        </w:rPr>
        <w:t>în scopul dezvoltării politicilor de resurse umane în cercetare;</w:t>
      </w:r>
    </w:p>
    <w:p w:rsidR="00FE50F8" w:rsidRPr="005B7AE0" w:rsidRDefault="00FE50F8" w:rsidP="00FE50F8">
      <w:pPr>
        <w:tabs>
          <w:tab w:val="left" w:pos="567"/>
        </w:tabs>
        <w:spacing w:before="120" w:after="120"/>
        <w:ind w:firstLine="709"/>
        <w:rPr>
          <w:sz w:val="24"/>
          <w:szCs w:val="24"/>
          <w:lang w:val="ro-RO"/>
        </w:rPr>
      </w:pPr>
      <w:r w:rsidRPr="005B7AE0">
        <w:rPr>
          <w:sz w:val="24"/>
          <w:szCs w:val="24"/>
          <w:lang w:val="ro-RO"/>
        </w:rPr>
        <w:t>2) implementarea sistematică a Declaraţiei de angajament a membrilor serviciilor reţelei EURAXESS în instituţiile de cercetare și inovare şi alte structuri conexe domeniilor cercetării și inovării în Republica Moldova;</w:t>
      </w:r>
    </w:p>
    <w:p w:rsidR="00FE50F8" w:rsidRPr="005B7AE0" w:rsidRDefault="00FE50F8" w:rsidP="00FE50F8">
      <w:pPr>
        <w:tabs>
          <w:tab w:val="left" w:pos="567"/>
        </w:tabs>
        <w:spacing w:before="120" w:after="120"/>
        <w:ind w:firstLine="709"/>
        <w:rPr>
          <w:sz w:val="24"/>
          <w:szCs w:val="24"/>
          <w:lang w:val="ro-RO"/>
        </w:rPr>
      </w:pPr>
      <w:r w:rsidRPr="005B7AE0">
        <w:rPr>
          <w:sz w:val="24"/>
          <w:szCs w:val="24"/>
          <w:lang w:val="ro-RO"/>
        </w:rPr>
        <w:t>3) ajustarea cadrului normativ instituţional în organizaţiile de cercetare şi inovare din Republica Moldova la principiile Carta europeană a cercetătorului</w:t>
      </w:r>
      <w:r w:rsidRPr="005B7AE0">
        <w:rPr>
          <w:color w:val="FF0000"/>
          <w:sz w:val="24"/>
          <w:szCs w:val="24"/>
          <w:lang w:val="ro-RO"/>
        </w:rPr>
        <w:t xml:space="preserve"> </w:t>
      </w:r>
      <w:r w:rsidRPr="005B7AE0">
        <w:rPr>
          <w:sz w:val="24"/>
          <w:szCs w:val="24"/>
          <w:lang w:val="ro-RO"/>
        </w:rPr>
        <w:t>și din Codul de conduită pentru recrutarea cercetătorilor şi punerea în aplicare a Strategiei UE de</w:t>
      </w:r>
      <w:r w:rsidRPr="005B7AE0">
        <w:rPr>
          <w:color w:val="FF0000"/>
          <w:sz w:val="24"/>
          <w:szCs w:val="24"/>
          <w:lang w:val="ro-RO"/>
        </w:rPr>
        <w:t xml:space="preserve"> </w:t>
      </w:r>
      <w:r w:rsidRPr="005B7AE0">
        <w:rPr>
          <w:sz w:val="24"/>
          <w:szCs w:val="24"/>
          <w:lang w:val="ro-RO"/>
        </w:rPr>
        <w:t>resurse umane pentru cercetători;</w:t>
      </w:r>
    </w:p>
    <w:p w:rsidR="00FE50F8" w:rsidRPr="005B7AE0" w:rsidRDefault="00FE50F8" w:rsidP="00FE50F8">
      <w:pPr>
        <w:tabs>
          <w:tab w:val="left" w:pos="567"/>
        </w:tabs>
        <w:spacing w:before="120" w:after="120"/>
        <w:ind w:firstLine="709"/>
        <w:rPr>
          <w:sz w:val="24"/>
          <w:szCs w:val="24"/>
          <w:lang w:val="ro-RO"/>
        </w:rPr>
      </w:pPr>
      <w:r w:rsidRPr="005B7AE0">
        <w:rPr>
          <w:sz w:val="24"/>
          <w:szCs w:val="24"/>
          <w:lang w:val="ro-RO"/>
        </w:rPr>
        <w:t>4) integrarea doctoranzilor și tinerilor cercetători în proiecte de cercetare şi inovare;</w:t>
      </w:r>
    </w:p>
    <w:p w:rsidR="00FE50F8" w:rsidRPr="005B7AE0" w:rsidRDefault="00FE50F8" w:rsidP="00FE50F8">
      <w:pPr>
        <w:tabs>
          <w:tab w:val="left" w:pos="567"/>
        </w:tabs>
        <w:spacing w:before="120" w:after="120"/>
        <w:ind w:firstLine="709"/>
        <w:rPr>
          <w:sz w:val="24"/>
          <w:szCs w:val="24"/>
          <w:lang w:val="ro-RO"/>
        </w:rPr>
      </w:pPr>
      <w:r w:rsidRPr="005B7AE0">
        <w:rPr>
          <w:sz w:val="24"/>
          <w:szCs w:val="24"/>
          <w:lang w:val="ro-RO"/>
        </w:rPr>
        <w:t>5) crearea Registrului electronic al cercetătorilor din Republica Moldova;</w:t>
      </w:r>
    </w:p>
    <w:p w:rsidR="00FE50F8" w:rsidRPr="005B7AE0" w:rsidRDefault="00FE50F8" w:rsidP="00FE50F8">
      <w:pPr>
        <w:tabs>
          <w:tab w:val="left" w:pos="567"/>
        </w:tabs>
        <w:spacing w:before="120" w:after="120"/>
        <w:ind w:firstLine="709"/>
        <w:rPr>
          <w:sz w:val="24"/>
          <w:szCs w:val="24"/>
          <w:lang w:val="ro-RO"/>
        </w:rPr>
      </w:pPr>
      <w:r w:rsidRPr="005B7AE0">
        <w:rPr>
          <w:sz w:val="24"/>
          <w:szCs w:val="24"/>
          <w:lang w:val="ro-RO"/>
        </w:rPr>
        <w:t>6) promovarea tinerilor cercetători în cariera științifică;</w:t>
      </w:r>
    </w:p>
    <w:p w:rsidR="00FE50F8" w:rsidRPr="005B7AE0" w:rsidRDefault="00FE50F8" w:rsidP="00FE50F8">
      <w:pPr>
        <w:tabs>
          <w:tab w:val="left" w:pos="567"/>
        </w:tabs>
        <w:spacing w:before="120" w:after="120"/>
        <w:ind w:firstLine="709"/>
        <w:rPr>
          <w:sz w:val="24"/>
          <w:szCs w:val="24"/>
          <w:lang w:val="ro-RO"/>
        </w:rPr>
      </w:pPr>
      <w:r w:rsidRPr="005B7AE0">
        <w:rPr>
          <w:sz w:val="24"/>
          <w:szCs w:val="24"/>
          <w:lang w:val="ro-RO"/>
        </w:rPr>
        <w:t>7) încadrarea cercetătorilor în mediul privat;</w:t>
      </w:r>
    </w:p>
    <w:p w:rsidR="00FE50F8" w:rsidRPr="005B7AE0" w:rsidRDefault="00FE50F8" w:rsidP="00FE50F8">
      <w:pPr>
        <w:tabs>
          <w:tab w:val="left" w:pos="567"/>
        </w:tabs>
        <w:spacing w:before="120" w:after="120"/>
        <w:ind w:firstLine="709"/>
        <w:rPr>
          <w:sz w:val="24"/>
          <w:szCs w:val="24"/>
          <w:lang w:val="ro-RO"/>
        </w:rPr>
      </w:pPr>
      <w:r w:rsidRPr="005B7AE0">
        <w:rPr>
          <w:sz w:val="24"/>
          <w:szCs w:val="24"/>
          <w:lang w:val="ro-RO"/>
        </w:rPr>
        <w:t>8) asigurarea transparenței angajării și promovării cercetătorilor.</w:t>
      </w:r>
    </w:p>
    <w:p w:rsidR="00FE50F8" w:rsidRPr="005B7AE0" w:rsidRDefault="00FE50F8" w:rsidP="00FE50F8">
      <w:pPr>
        <w:tabs>
          <w:tab w:val="left" w:pos="709"/>
        </w:tabs>
        <w:spacing w:after="120"/>
        <w:ind w:firstLine="0"/>
        <w:jc w:val="left"/>
        <w:rPr>
          <w:sz w:val="24"/>
          <w:szCs w:val="24"/>
          <w:lang w:val="ro-RO"/>
        </w:rPr>
      </w:pPr>
    </w:p>
    <w:p w:rsidR="00FE50F8" w:rsidRPr="005B7AE0" w:rsidRDefault="00FE50F8" w:rsidP="00FE50F8">
      <w:pPr>
        <w:pStyle w:val="ListParagraph"/>
        <w:tabs>
          <w:tab w:val="left" w:pos="567"/>
          <w:tab w:val="left" w:pos="1134"/>
        </w:tabs>
        <w:spacing w:before="120" w:after="120" w:line="360" w:lineRule="auto"/>
        <w:ind w:left="709" w:firstLine="0"/>
        <w:jc w:val="left"/>
        <w:rPr>
          <w:b/>
          <w:sz w:val="24"/>
          <w:szCs w:val="24"/>
          <w:lang w:val="ro-RO"/>
        </w:rPr>
      </w:pPr>
      <w:r w:rsidRPr="005B7AE0">
        <w:rPr>
          <w:b/>
          <w:sz w:val="24"/>
          <w:szCs w:val="24"/>
          <w:lang w:val="ro-RO"/>
        </w:rPr>
        <w:t>4. Egalitatea gender în cercetare</w:t>
      </w:r>
    </w:p>
    <w:p w:rsidR="00FE50F8" w:rsidRPr="005B7AE0" w:rsidRDefault="00FE50F8" w:rsidP="00FE50F8">
      <w:pPr>
        <w:tabs>
          <w:tab w:val="left" w:pos="851"/>
        </w:tabs>
        <w:spacing w:after="120"/>
        <w:ind w:firstLine="709"/>
        <w:rPr>
          <w:sz w:val="24"/>
          <w:szCs w:val="24"/>
          <w:lang w:val="ro-RO"/>
        </w:rPr>
      </w:pPr>
      <w:r w:rsidRPr="005B7AE0">
        <w:rPr>
          <w:sz w:val="24"/>
          <w:szCs w:val="24"/>
          <w:lang w:val="ro-RO"/>
        </w:rPr>
        <w:t>Potrivit comunicării Comisiei europene cu privire la Spaţiul european de cercetare, statelor membre ale UE li se recomandă:</w:t>
      </w:r>
    </w:p>
    <w:p w:rsidR="00FE50F8" w:rsidRPr="005B7AE0" w:rsidRDefault="00FE50F8" w:rsidP="00FE50F8">
      <w:pPr>
        <w:spacing w:before="120" w:after="120"/>
        <w:ind w:firstLine="709"/>
        <w:textAlignment w:val="top"/>
        <w:rPr>
          <w:sz w:val="24"/>
          <w:szCs w:val="24"/>
          <w:lang w:val="es-ES"/>
        </w:rPr>
      </w:pPr>
      <w:r w:rsidRPr="005B7AE0">
        <w:rPr>
          <w:sz w:val="24"/>
          <w:szCs w:val="24"/>
          <w:lang w:val="ro-RO"/>
        </w:rPr>
        <w:t>1) crearea unui mediu legal și de politici și oferirea stimulentelor pentru:</w:t>
      </w:r>
    </w:p>
    <w:p w:rsidR="00FE50F8" w:rsidRPr="005B7AE0" w:rsidRDefault="00FE50F8" w:rsidP="00FE50F8">
      <w:pPr>
        <w:spacing w:before="120" w:after="120"/>
        <w:ind w:firstLine="709"/>
        <w:textAlignment w:val="top"/>
        <w:rPr>
          <w:sz w:val="24"/>
          <w:szCs w:val="24"/>
          <w:lang w:val="ro-RO"/>
        </w:rPr>
      </w:pPr>
      <w:r w:rsidRPr="005B7AE0">
        <w:rPr>
          <w:sz w:val="24"/>
          <w:szCs w:val="24"/>
          <w:lang w:val="ro-RO"/>
        </w:rPr>
        <w:t xml:space="preserve">a) eliminarea barierelor legislative și de altă natură care împiedică recrutarea, menținerea și dezvoltarea carierei cercetătorilor-femei în deplină conformitate cu legislația UE privind egalitatea gender; </w:t>
      </w:r>
    </w:p>
    <w:p w:rsidR="00FE50F8" w:rsidRPr="005B7AE0" w:rsidRDefault="00FE50F8" w:rsidP="00FE50F8">
      <w:pPr>
        <w:spacing w:before="120" w:after="120"/>
        <w:ind w:firstLine="709"/>
        <w:textAlignment w:val="top"/>
        <w:rPr>
          <w:sz w:val="24"/>
          <w:szCs w:val="24"/>
          <w:lang w:val="ro-RO"/>
        </w:rPr>
      </w:pPr>
      <w:r w:rsidRPr="005B7AE0">
        <w:rPr>
          <w:sz w:val="24"/>
          <w:szCs w:val="24"/>
          <w:lang w:val="ro-RO"/>
        </w:rPr>
        <w:lastRenderedPageBreak/>
        <w:t>b) evitarea dezechilibrelor gender în procesele de luare a deciziilor;</w:t>
      </w:r>
    </w:p>
    <w:p w:rsidR="00FE50F8" w:rsidRPr="005B7AE0" w:rsidRDefault="00FE50F8" w:rsidP="00FE50F8">
      <w:pPr>
        <w:spacing w:before="120" w:after="120"/>
        <w:ind w:firstLine="709"/>
        <w:textAlignment w:val="top"/>
        <w:rPr>
          <w:sz w:val="24"/>
          <w:szCs w:val="24"/>
          <w:lang w:val="ro-RO"/>
        </w:rPr>
      </w:pPr>
      <w:r w:rsidRPr="005B7AE0">
        <w:rPr>
          <w:sz w:val="24"/>
          <w:szCs w:val="24"/>
          <w:lang w:val="ro-RO"/>
        </w:rPr>
        <w:t>c) consolidarea dimensiunii gender în programele de cercetare</w:t>
      </w:r>
      <w:r>
        <w:rPr>
          <w:sz w:val="24"/>
          <w:szCs w:val="24"/>
          <w:lang w:val="ro-RO"/>
        </w:rPr>
        <w:t>;</w:t>
      </w:r>
    </w:p>
    <w:p w:rsidR="00FE50F8" w:rsidRPr="005B7AE0" w:rsidRDefault="00FE50F8" w:rsidP="00FE50F8">
      <w:pPr>
        <w:spacing w:before="120" w:after="120"/>
        <w:ind w:firstLine="709"/>
        <w:textAlignment w:val="top"/>
        <w:rPr>
          <w:sz w:val="24"/>
          <w:szCs w:val="24"/>
          <w:lang w:val="ro-RO"/>
        </w:rPr>
      </w:pPr>
      <w:r w:rsidRPr="005B7AE0">
        <w:rPr>
          <w:sz w:val="24"/>
          <w:szCs w:val="24"/>
          <w:lang w:val="ro-RO"/>
        </w:rPr>
        <w:t xml:space="preserve">2) angajarea în parteneriate cu agenții de finanțare, organizații de cercetare și universități pentru promovarea schimbărilor culturale și instituționale gender-statute, acorduri de performanță, premii; </w:t>
      </w:r>
    </w:p>
    <w:p w:rsidR="00FE50F8" w:rsidRPr="005B7AE0" w:rsidRDefault="00FE50F8" w:rsidP="00FE50F8">
      <w:pPr>
        <w:spacing w:before="120" w:after="120"/>
        <w:ind w:firstLine="709"/>
        <w:textAlignment w:val="top"/>
        <w:rPr>
          <w:sz w:val="24"/>
          <w:szCs w:val="24"/>
          <w:lang w:val="ro-RO"/>
        </w:rPr>
      </w:pPr>
      <w:r w:rsidRPr="005B7AE0">
        <w:rPr>
          <w:sz w:val="24"/>
          <w:szCs w:val="24"/>
          <w:lang w:val="ro-RO"/>
        </w:rPr>
        <w:t>3) asigurarea că cel puțin 40% de femei sînt reprezentate în participarea la comisiile de recrutare/avansare în carieră, stabilire și evaluare.</w:t>
      </w:r>
    </w:p>
    <w:p w:rsidR="00FE50F8" w:rsidRPr="005B7AE0" w:rsidRDefault="00FE50F8" w:rsidP="00FE50F8">
      <w:pPr>
        <w:tabs>
          <w:tab w:val="left" w:pos="851"/>
        </w:tabs>
        <w:spacing w:after="120"/>
        <w:ind w:firstLine="709"/>
        <w:rPr>
          <w:sz w:val="24"/>
          <w:szCs w:val="24"/>
          <w:lang w:val="ro-RO"/>
        </w:rPr>
      </w:pPr>
      <w:r w:rsidRPr="005B7AE0">
        <w:rPr>
          <w:sz w:val="24"/>
          <w:szCs w:val="24"/>
          <w:lang w:val="ro-RO"/>
        </w:rPr>
        <w:t xml:space="preserve">În Republica Moldova egalitatea gender în cercetare nu a fost reflectată ca o problemă majoră pînă în prezent. Tradiţional, în știință sînt angajate mai multe femei decît bărbați, dar în poziţii de conducere situația este inversă. </w:t>
      </w:r>
    </w:p>
    <w:p w:rsidR="00FE50F8" w:rsidRPr="005B7AE0" w:rsidRDefault="00FE50F8" w:rsidP="00FE50F8">
      <w:pPr>
        <w:tabs>
          <w:tab w:val="left" w:pos="851"/>
        </w:tabs>
        <w:spacing w:after="120"/>
        <w:ind w:firstLine="709"/>
        <w:rPr>
          <w:sz w:val="24"/>
          <w:szCs w:val="24"/>
          <w:lang w:val="ro-RO"/>
        </w:rPr>
      </w:pPr>
      <w:r w:rsidRPr="005B7AE0">
        <w:rPr>
          <w:sz w:val="24"/>
          <w:szCs w:val="24"/>
          <w:lang w:val="ro-RO"/>
        </w:rPr>
        <w:t xml:space="preserve">Conform datelor statistice publicate pe </w:t>
      </w:r>
      <w:hyperlink r:id="rId16" w:history="1">
        <w:r w:rsidRPr="005B7AE0">
          <w:rPr>
            <w:color w:val="0000FF"/>
            <w:sz w:val="24"/>
            <w:szCs w:val="24"/>
            <w:u w:val="single"/>
            <w:lang w:val="ro-RO"/>
          </w:rPr>
          <w:t>www.statistica.md/newsview</w:t>
        </w:r>
      </w:hyperlink>
      <w:r w:rsidRPr="005B7AE0">
        <w:rPr>
          <w:sz w:val="24"/>
          <w:szCs w:val="24"/>
          <w:lang w:val="ro-RO"/>
        </w:rPr>
        <w:t>, în anul 2017 numărul cercetătorilor cu grad ştiinţific de doctor a constituit 1331 de persoane, dintre care 633 persoane (47,55%) sînt femei. Numărul cercetătorilor cu grad ştiinţific de doctor habilitat este de 361 persoane, ponderea femeilor fiind de 20,22% sau 73 de femei. Ponderea femeilor în conducerea instituţiilor din sistemul de cercetare şi inovare constituie în jur de 10%.</w:t>
      </w:r>
    </w:p>
    <w:p w:rsidR="00FE50F8" w:rsidRPr="005B7AE0" w:rsidRDefault="00FE50F8" w:rsidP="00FE50F8">
      <w:pPr>
        <w:tabs>
          <w:tab w:val="left" w:pos="851"/>
        </w:tabs>
        <w:spacing w:after="120"/>
        <w:ind w:firstLine="709"/>
        <w:rPr>
          <w:sz w:val="24"/>
          <w:szCs w:val="24"/>
          <w:lang w:val="ro-RO"/>
        </w:rPr>
      </w:pPr>
      <w:r w:rsidRPr="005B7AE0">
        <w:rPr>
          <w:sz w:val="24"/>
          <w:szCs w:val="24"/>
          <w:shd w:val="clear" w:color="auto" w:fill="FFFFFF"/>
          <w:lang w:val="ro-RO"/>
        </w:rPr>
        <w:t>La 100 bărbaţi cercetători revin 94 femei cercetători.</w:t>
      </w:r>
    </w:p>
    <w:p w:rsidR="00FE50F8" w:rsidRPr="005B7AE0" w:rsidRDefault="00FE50F8" w:rsidP="00FE50F8">
      <w:pPr>
        <w:tabs>
          <w:tab w:val="left" w:pos="851"/>
        </w:tabs>
        <w:spacing w:after="120"/>
        <w:ind w:firstLine="0"/>
        <w:rPr>
          <w:b/>
          <w:sz w:val="24"/>
          <w:szCs w:val="24"/>
          <w:lang w:val="ro-RO"/>
        </w:rPr>
      </w:pPr>
    </w:p>
    <w:p w:rsidR="00FE50F8" w:rsidRPr="005B7AE0" w:rsidRDefault="00FE50F8" w:rsidP="00FE50F8">
      <w:pPr>
        <w:tabs>
          <w:tab w:val="left" w:pos="851"/>
        </w:tabs>
        <w:spacing w:after="120"/>
        <w:ind w:firstLine="709"/>
        <w:rPr>
          <w:b/>
          <w:sz w:val="24"/>
          <w:szCs w:val="24"/>
          <w:lang w:val="ro-RO"/>
        </w:rPr>
      </w:pPr>
      <w:r w:rsidRPr="005B7AE0">
        <w:rPr>
          <w:b/>
          <w:sz w:val="24"/>
          <w:szCs w:val="24"/>
          <w:lang w:val="ro-RO"/>
        </w:rPr>
        <w:t>Obiectiv specific:</w:t>
      </w:r>
    </w:p>
    <w:p w:rsidR="00FE50F8" w:rsidRPr="005B7AE0" w:rsidRDefault="00FE50F8" w:rsidP="00FE50F8">
      <w:pPr>
        <w:tabs>
          <w:tab w:val="left" w:pos="851"/>
        </w:tabs>
        <w:spacing w:after="120"/>
        <w:ind w:firstLine="709"/>
        <w:rPr>
          <w:sz w:val="24"/>
          <w:szCs w:val="24"/>
          <w:lang w:val="ro-RO"/>
        </w:rPr>
      </w:pPr>
      <w:r w:rsidRPr="005B7AE0">
        <w:rPr>
          <w:sz w:val="24"/>
          <w:szCs w:val="24"/>
          <w:lang w:val="ro-RO"/>
        </w:rPr>
        <w:t>Crearea condiţiilor favorabile şi optimizarea procedurilor interne de angajare a personalului pentru promovarea egalităţii gender prin oferirea oportunităţilor egale pentru dezvoltarea carierei în cercetare şi participarea în luarea deciziilor.</w:t>
      </w:r>
    </w:p>
    <w:p w:rsidR="00FE50F8" w:rsidRPr="005B7AE0" w:rsidRDefault="00FE50F8" w:rsidP="00FE50F8">
      <w:pPr>
        <w:tabs>
          <w:tab w:val="left" w:pos="851"/>
        </w:tabs>
        <w:spacing w:after="120"/>
        <w:ind w:firstLine="0"/>
        <w:rPr>
          <w:b/>
          <w:sz w:val="24"/>
          <w:szCs w:val="24"/>
          <w:lang w:val="ro-RO"/>
        </w:rPr>
      </w:pPr>
    </w:p>
    <w:p w:rsidR="00FE50F8" w:rsidRPr="005B7AE0" w:rsidRDefault="00FE50F8" w:rsidP="00FE50F8">
      <w:pPr>
        <w:tabs>
          <w:tab w:val="left" w:pos="851"/>
        </w:tabs>
        <w:spacing w:after="120"/>
        <w:ind w:firstLine="709"/>
        <w:rPr>
          <w:b/>
          <w:sz w:val="24"/>
          <w:szCs w:val="24"/>
          <w:lang w:val="ro-RO"/>
        </w:rPr>
      </w:pPr>
      <w:r w:rsidRPr="005B7AE0">
        <w:rPr>
          <w:b/>
          <w:sz w:val="24"/>
          <w:szCs w:val="24"/>
          <w:lang w:val="ro-RO"/>
        </w:rPr>
        <w:t>Acţiuni principale:</w:t>
      </w:r>
    </w:p>
    <w:p w:rsidR="00FE50F8" w:rsidRPr="005B7AE0" w:rsidRDefault="00FE50F8" w:rsidP="00FE50F8">
      <w:pPr>
        <w:tabs>
          <w:tab w:val="left" w:pos="851"/>
        </w:tabs>
        <w:spacing w:after="120"/>
        <w:ind w:firstLine="709"/>
        <w:rPr>
          <w:b/>
          <w:sz w:val="24"/>
          <w:szCs w:val="24"/>
          <w:lang w:val="ro-RO"/>
        </w:rPr>
      </w:pPr>
      <w:r w:rsidRPr="005B7AE0">
        <w:rPr>
          <w:sz w:val="24"/>
          <w:szCs w:val="24"/>
          <w:lang w:val="ro-RO"/>
        </w:rPr>
        <w:t xml:space="preserve">1) dezvoltarea instrumentelor orientate spre asigurarea echilibrului gender în cercetare; </w:t>
      </w:r>
    </w:p>
    <w:p w:rsidR="00FE50F8" w:rsidRPr="005B7AE0" w:rsidRDefault="00FE50F8" w:rsidP="00FE50F8">
      <w:pPr>
        <w:tabs>
          <w:tab w:val="left" w:pos="851"/>
        </w:tabs>
        <w:spacing w:after="120"/>
        <w:ind w:firstLine="709"/>
        <w:rPr>
          <w:b/>
          <w:sz w:val="24"/>
          <w:szCs w:val="24"/>
          <w:lang w:val="ro-RO"/>
        </w:rPr>
      </w:pPr>
      <w:r w:rsidRPr="005B7AE0">
        <w:rPr>
          <w:sz w:val="24"/>
          <w:szCs w:val="24"/>
          <w:lang w:val="ro-RO"/>
        </w:rPr>
        <w:t>2) creșterea numărului de femei promovate în poziţiile de conducere, comitete şi grupuri de lucru în luarea deciziilor şi în alte genuri de activităţi organizate şi desfăşurate în domeniile cercetării şi inovării;</w:t>
      </w:r>
    </w:p>
    <w:p w:rsidR="00FE50F8" w:rsidRPr="005B7AE0" w:rsidRDefault="00FE50F8" w:rsidP="00FE50F8">
      <w:pPr>
        <w:tabs>
          <w:tab w:val="left" w:pos="851"/>
        </w:tabs>
        <w:spacing w:after="120"/>
        <w:ind w:firstLine="709"/>
        <w:rPr>
          <w:b/>
          <w:sz w:val="24"/>
          <w:szCs w:val="24"/>
          <w:lang w:val="ro-RO"/>
        </w:rPr>
      </w:pPr>
      <w:r w:rsidRPr="005B7AE0">
        <w:rPr>
          <w:sz w:val="24"/>
          <w:szCs w:val="24"/>
          <w:lang w:val="ro-RO"/>
        </w:rPr>
        <w:t>3)</w:t>
      </w:r>
      <w:r w:rsidRPr="005B7AE0">
        <w:rPr>
          <w:b/>
          <w:sz w:val="24"/>
          <w:szCs w:val="24"/>
          <w:lang w:val="ro-RO"/>
        </w:rPr>
        <w:t xml:space="preserve"> </w:t>
      </w:r>
      <w:r w:rsidRPr="005B7AE0">
        <w:rPr>
          <w:sz w:val="24"/>
          <w:szCs w:val="24"/>
          <w:lang w:val="ro-RO"/>
        </w:rPr>
        <w:t>studierea și aplicarea experienţei ţărilor dezvoltate în acest context prin iniţierea unui nou program naţional „Balanța gender în cercetare”, care va asigura aprecierea femeii în cercetare şi în managementul cercetării;</w:t>
      </w:r>
    </w:p>
    <w:p w:rsidR="00FE50F8" w:rsidRPr="005B7AE0" w:rsidRDefault="00FE50F8" w:rsidP="00FE50F8">
      <w:pPr>
        <w:tabs>
          <w:tab w:val="left" w:pos="851"/>
        </w:tabs>
        <w:spacing w:after="120"/>
        <w:ind w:firstLine="709"/>
        <w:rPr>
          <w:b/>
          <w:sz w:val="24"/>
          <w:szCs w:val="24"/>
          <w:lang w:val="ro-RO"/>
        </w:rPr>
      </w:pPr>
      <w:r w:rsidRPr="005B7AE0">
        <w:rPr>
          <w:sz w:val="24"/>
          <w:szCs w:val="24"/>
          <w:lang w:val="ro-RO"/>
        </w:rPr>
        <w:t xml:space="preserve">4) studierea experienţei europene unde au fost elaborate standarde ale egalităţii gender în cercetare. </w:t>
      </w:r>
    </w:p>
    <w:p w:rsidR="00FE50F8" w:rsidRPr="005B7AE0" w:rsidRDefault="00FE50F8" w:rsidP="00FE50F8">
      <w:pPr>
        <w:spacing w:after="120"/>
        <w:ind w:firstLine="0"/>
        <w:textAlignment w:val="top"/>
        <w:rPr>
          <w:b/>
          <w:i/>
          <w:sz w:val="8"/>
          <w:szCs w:val="24"/>
          <w:lang w:val="ro-RO"/>
        </w:rPr>
      </w:pPr>
    </w:p>
    <w:p w:rsidR="00FE50F8" w:rsidRPr="005B7AE0" w:rsidRDefault="00FE50F8" w:rsidP="00FE50F8">
      <w:pPr>
        <w:pStyle w:val="ListParagraph"/>
        <w:tabs>
          <w:tab w:val="left" w:pos="1134"/>
        </w:tabs>
        <w:spacing w:before="120" w:after="120" w:line="360" w:lineRule="auto"/>
        <w:ind w:left="1418" w:firstLine="0"/>
        <w:jc w:val="left"/>
        <w:textAlignment w:val="top"/>
        <w:rPr>
          <w:sz w:val="24"/>
          <w:szCs w:val="24"/>
          <w:lang w:val="ro-RO"/>
        </w:rPr>
      </w:pPr>
      <w:r w:rsidRPr="005B7AE0">
        <w:rPr>
          <w:b/>
          <w:sz w:val="24"/>
          <w:szCs w:val="24"/>
          <w:lang w:val="ro-RO"/>
        </w:rPr>
        <w:t>5. Circulaţia optimă, accesul şi transferul cunoştinţelor</w:t>
      </w:r>
    </w:p>
    <w:p w:rsidR="00FE50F8" w:rsidRPr="005B7AE0" w:rsidRDefault="00FE50F8" w:rsidP="00FE50F8">
      <w:pPr>
        <w:tabs>
          <w:tab w:val="left" w:pos="851"/>
        </w:tabs>
        <w:spacing w:after="120"/>
        <w:ind w:firstLine="709"/>
        <w:rPr>
          <w:sz w:val="24"/>
          <w:szCs w:val="24"/>
          <w:lang w:val="ro-RO"/>
        </w:rPr>
      </w:pPr>
      <w:r w:rsidRPr="005B7AE0">
        <w:rPr>
          <w:sz w:val="24"/>
          <w:szCs w:val="24"/>
          <w:lang w:val="ro-RO"/>
        </w:rPr>
        <w:t>Potrivit comunicării Comisiei Europene cu privire la Spaţiul european de cercetare, statelor membre ale UE li se recomandă:</w:t>
      </w:r>
    </w:p>
    <w:p w:rsidR="00FE50F8" w:rsidRPr="005B7AE0" w:rsidRDefault="00FE50F8" w:rsidP="00FE50F8">
      <w:pPr>
        <w:tabs>
          <w:tab w:val="left" w:pos="851"/>
        </w:tabs>
        <w:spacing w:after="120"/>
        <w:ind w:firstLine="709"/>
        <w:rPr>
          <w:sz w:val="24"/>
          <w:szCs w:val="24"/>
          <w:lang w:val="ro-RO"/>
        </w:rPr>
      </w:pPr>
      <w:r w:rsidRPr="005B7AE0">
        <w:rPr>
          <w:sz w:val="24"/>
          <w:szCs w:val="24"/>
          <w:lang w:val="ro-RO"/>
        </w:rPr>
        <w:t xml:space="preserve">1) </w:t>
      </w:r>
      <w:r w:rsidRPr="005B7AE0">
        <w:rPr>
          <w:sz w:val="24"/>
          <w:szCs w:val="24"/>
          <w:lang w:val="ro-RO" w:eastAsia="ru-RU"/>
        </w:rPr>
        <w:t>definirea și coordonarea politicilor privind accesul, inclusiv deschis, la informațiile științifice și păstrarea acestora;</w:t>
      </w:r>
    </w:p>
    <w:p w:rsidR="00FE50F8" w:rsidRPr="005B7AE0" w:rsidRDefault="00FE50F8" w:rsidP="00FE50F8">
      <w:pPr>
        <w:tabs>
          <w:tab w:val="left" w:pos="851"/>
        </w:tabs>
        <w:spacing w:after="120"/>
        <w:ind w:firstLine="709"/>
        <w:rPr>
          <w:sz w:val="24"/>
          <w:szCs w:val="24"/>
          <w:lang w:val="ro-RO"/>
        </w:rPr>
      </w:pPr>
      <w:r w:rsidRPr="005B7AE0">
        <w:rPr>
          <w:sz w:val="24"/>
          <w:szCs w:val="24"/>
          <w:lang w:val="ro-RO"/>
        </w:rPr>
        <w:t xml:space="preserve">2) </w:t>
      </w:r>
      <w:r w:rsidRPr="005B7AE0">
        <w:rPr>
          <w:sz w:val="24"/>
          <w:szCs w:val="24"/>
          <w:lang w:val="ro-RO" w:eastAsia="ru-RU"/>
        </w:rPr>
        <w:t>asigurarea că cercetarea publică contribuie la inovarea deschisă și transferul de cunoștințe între sectorul public și cel privat prin intermediul strategiilor naționale de transfer al cunoștințelor;</w:t>
      </w:r>
    </w:p>
    <w:p w:rsidR="00FE50F8" w:rsidRPr="005B7AE0" w:rsidRDefault="00FE50F8" w:rsidP="00FE50F8">
      <w:pPr>
        <w:tabs>
          <w:tab w:val="left" w:pos="851"/>
        </w:tabs>
        <w:spacing w:after="120"/>
        <w:ind w:firstLine="709"/>
        <w:rPr>
          <w:sz w:val="24"/>
          <w:szCs w:val="24"/>
          <w:lang w:val="ro-RO" w:eastAsia="ru-RU"/>
        </w:rPr>
      </w:pPr>
      <w:r w:rsidRPr="005B7AE0">
        <w:rPr>
          <w:sz w:val="24"/>
          <w:szCs w:val="24"/>
          <w:lang w:val="ro-RO"/>
        </w:rPr>
        <w:t xml:space="preserve">3) </w:t>
      </w:r>
      <w:r w:rsidRPr="005B7AE0">
        <w:rPr>
          <w:sz w:val="24"/>
          <w:szCs w:val="24"/>
          <w:lang w:val="ro-RO" w:eastAsia="ru-RU"/>
        </w:rPr>
        <w:t>armonizarea politicilor de acces și utilizarea în cercetare și educație, legate de eInfrastructurile publice și serviciile asociate de cercetare digitale, care permit crearea consorțiilor diferitelor tipuri de parteneri publici și privați;</w:t>
      </w:r>
    </w:p>
    <w:p w:rsidR="00FE50F8" w:rsidRPr="005B7AE0" w:rsidRDefault="00FE50F8" w:rsidP="00FE50F8">
      <w:pPr>
        <w:tabs>
          <w:tab w:val="left" w:pos="851"/>
        </w:tabs>
        <w:spacing w:after="120"/>
        <w:ind w:firstLine="709"/>
        <w:rPr>
          <w:sz w:val="24"/>
          <w:szCs w:val="24"/>
          <w:lang w:val="ro-RO"/>
        </w:rPr>
      </w:pPr>
      <w:r w:rsidRPr="005B7AE0">
        <w:rPr>
          <w:sz w:val="24"/>
          <w:szCs w:val="24"/>
          <w:lang w:val="ro-RO" w:eastAsia="ru-RU"/>
        </w:rPr>
        <w:lastRenderedPageBreak/>
        <w:t>4) adoptarea și implementarea strategiilor naționale de identitate electronică pentru cercetători, oferindu-le acces transnațional la servicii de cercetare digitale.</w:t>
      </w:r>
    </w:p>
    <w:p w:rsidR="00FE50F8" w:rsidRPr="005B7AE0" w:rsidRDefault="00FE50F8" w:rsidP="00FE50F8">
      <w:pPr>
        <w:autoSpaceDE w:val="0"/>
        <w:autoSpaceDN w:val="0"/>
        <w:adjustRightInd w:val="0"/>
        <w:ind w:left="1080" w:firstLine="0"/>
        <w:rPr>
          <w:rFonts w:ascii="Cambria" w:hAnsi="Cambria" w:cs="Cambria"/>
          <w:color w:val="000000"/>
          <w:sz w:val="24"/>
          <w:szCs w:val="24"/>
          <w:lang w:val="ro-RO" w:eastAsia="ru-RU"/>
        </w:rPr>
      </w:pPr>
    </w:p>
    <w:p w:rsidR="00FE50F8" w:rsidRPr="005B7AE0" w:rsidRDefault="00FE50F8" w:rsidP="00FE50F8">
      <w:pPr>
        <w:tabs>
          <w:tab w:val="left" w:pos="851"/>
        </w:tabs>
        <w:spacing w:after="120"/>
        <w:ind w:firstLine="709"/>
        <w:rPr>
          <w:sz w:val="24"/>
          <w:szCs w:val="24"/>
          <w:lang w:val="ro-RO"/>
        </w:rPr>
      </w:pPr>
      <w:r w:rsidRPr="005B7AE0">
        <w:rPr>
          <w:sz w:val="24"/>
          <w:szCs w:val="24"/>
          <w:lang w:val="ro-RO"/>
        </w:rPr>
        <w:t>Transferul cunoştinţelor este cel mai eficient factor pentru transmiterea cu succes a ideilor şi rezultatelor ştiințifice în inovaţii și, ca rezultat, crearea valorii economice şi a competitivităţii. Transferul cunoştinţelor provoacă cooperarea transnaţională, iar SEC prezintă cel mai bun potenţial pentru creşterea impactului cercetării asupra economiei.</w:t>
      </w:r>
    </w:p>
    <w:p w:rsidR="00FE50F8" w:rsidRPr="005B7AE0" w:rsidRDefault="00FE50F8" w:rsidP="00FE50F8">
      <w:pPr>
        <w:tabs>
          <w:tab w:val="left" w:pos="851"/>
        </w:tabs>
        <w:spacing w:after="120"/>
        <w:ind w:firstLine="709"/>
        <w:rPr>
          <w:sz w:val="24"/>
          <w:szCs w:val="24"/>
          <w:lang w:val="ro-RO"/>
        </w:rPr>
      </w:pPr>
      <w:r w:rsidRPr="005B7AE0">
        <w:rPr>
          <w:sz w:val="24"/>
          <w:szCs w:val="24"/>
          <w:lang w:val="ro-RO"/>
        </w:rPr>
        <w:t>Luînd în considerare faptul că transferul de cunoştinţe se dezvoltă foarte rapid prin aplicarea tehnologiilor digitale în toate sectoarele vieţii, această prioritate SEC contribuie la dezvoltarea fenomenului „SEC digital” (Digital ERA) și la extinderea accesului deschis (Open Acces) la rezultatele şi datele ştiinţifice finanţate din bani publici. Accesul deschis este o prioritate la nivel european în cadrul Programului Orizont 2020.</w:t>
      </w:r>
    </w:p>
    <w:p w:rsidR="00FE50F8" w:rsidRPr="005B7AE0" w:rsidRDefault="00FE50F8" w:rsidP="00FE50F8">
      <w:pPr>
        <w:tabs>
          <w:tab w:val="left" w:pos="851"/>
        </w:tabs>
        <w:spacing w:after="120"/>
        <w:ind w:firstLine="709"/>
        <w:rPr>
          <w:sz w:val="24"/>
          <w:szCs w:val="24"/>
          <w:lang w:val="ro-RO"/>
        </w:rPr>
      </w:pPr>
      <w:r w:rsidRPr="005B7AE0">
        <w:rPr>
          <w:sz w:val="24"/>
          <w:szCs w:val="24"/>
          <w:lang w:val="ro-RO"/>
        </w:rPr>
        <w:t>Pentru Republica Moldova este o prioritate majoră de a contribui la elaborarea politicilor pentru consolidarea legăturii între ştiinţă şi industrie şi ridicarea rolului cercetării în sectorul public şi privat în „inovaţii deschise” (</w:t>
      </w:r>
      <w:r w:rsidRPr="005B7AE0">
        <w:rPr>
          <w:i/>
          <w:sz w:val="24"/>
          <w:szCs w:val="24"/>
          <w:lang w:val="ro-RO"/>
        </w:rPr>
        <w:t>Open Innovations</w:t>
      </w:r>
      <w:r w:rsidRPr="005B7AE0">
        <w:rPr>
          <w:sz w:val="24"/>
          <w:szCs w:val="24"/>
          <w:lang w:val="ro-RO"/>
        </w:rPr>
        <w:t xml:space="preserve">) şi asigurarea accesului deschis la rezultatele şi serviciile ştiinţifice. </w:t>
      </w:r>
    </w:p>
    <w:p w:rsidR="00FE50F8" w:rsidRPr="005B7AE0" w:rsidRDefault="00FE50F8" w:rsidP="00FE50F8">
      <w:pPr>
        <w:tabs>
          <w:tab w:val="left" w:pos="851"/>
        </w:tabs>
        <w:spacing w:after="120"/>
        <w:ind w:firstLine="709"/>
        <w:rPr>
          <w:sz w:val="24"/>
          <w:szCs w:val="24"/>
          <w:lang w:val="ro-RO"/>
        </w:rPr>
      </w:pPr>
      <w:r w:rsidRPr="005B7AE0">
        <w:rPr>
          <w:sz w:val="24"/>
          <w:szCs w:val="24"/>
          <w:lang w:val="ro-RO"/>
        </w:rPr>
        <w:t>Această prioritate SEC se concentrează în special pe consolidarea rețelei dintre știință și industrie și pe componenta de cercetare din sectorul public în „inovare deschisă”. Acest lucru înseamnă că instituțiile de învățămînt superior și institutele de cercetare trebuie să acționeze în conformitate cu Carta europeană a proprietății intelectuale, pe baza unor strategii corespunzătoare complete și să demonstreze profesionalism în activitățile lor de transfer al cunoștințelor și tehnologiilor pentru a permite cooperarea cu industria pe picior de egalitate.</w:t>
      </w:r>
    </w:p>
    <w:p w:rsidR="00FE50F8" w:rsidRPr="005B7AE0" w:rsidRDefault="00FE50F8" w:rsidP="00FE50F8">
      <w:pPr>
        <w:tabs>
          <w:tab w:val="left" w:pos="851"/>
        </w:tabs>
        <w:spacing w:after="120"/>
        <w:ind w:firstLine="709"/>
        <w:rPr>
          <w:sz w:val="24"/>
          <w:szCs w:val="24"/>
          <w:lang w:val="ro-RO"/>
        </w:rPr>
      </w:pPr>
      <w:r w:rsidRPr="005B7AE0">
        <w:rPr>
          <w:sz w:val="24"/>
          <w:szCs w:val="24"/>
          <w:lang w:val="ro-RO"/>
        </w:rPr>
        <w:t xml:space="preserve">Cooperarea productivă în cercetare şi inovare, dar şi dezvoltare depinde de accesul la rezultatele ştiinţifice. În cazul în care cercetarea este susţinută integral sau parţial din mijloace băneşti publice, accesul la rezultatele cercetării şi la publicaţiile ştiinţifice trebuie să fie asigurat la maxim de structurile implicate în administrarea ştiinţei. Pentru asigurarea accesului liber, trebuie să fie elaborate politicile şi mecanismele corespunzătoare. </w:t>
      </w:r>
    </w:p>
    <w:p w:rsidR="00FE50F8" w:rsidRPr="005B7AE0" w:rsidRDefault="00FE50F8" w:rsidP="00FE50F8">
      <w:pPr>
        <w:tabs>
          <w:tab w:val="left" w:pos="851"/>
        </w:tabs>
        <w:spacing w:after="120"/>
        <w:ind w:firstLine="0"/>
        <w:rPr>
          <w:sz w:val="24"/>
          <w:szCs w:val="24"/>
          <w:lang w:val="ro-RO"/>
        </w:rPr>
      </w:pPr>
    </w:p>
    <w:p w:rsidR="00FE50F8" w:rsidRPr="005B7AE0" w:rsidRDefault="00FE50F8" w:rsidP="00FE50F8">
      <w:pPr>
        <w:tabs>
          <w:tab w:val="left" w:pos="851"/>
        </w:tabs>
        <w:spacing w:after="120"/>
        <w:ind w:firstLine="709"/>
        <w:rPr>
          <w:b/>
          <w:sz w:val="24"/>
          <w:szCs w:val="24"/>
          <w:lang w:val="ro-RO"/>
        </w:rPr>
      </w:pPr>
      <w:r w:rsidRPr="005B7AE0">
        <w:rPr>
          <w:b/>
          <w:sz w:val="24"/>
          <w:szCs w:val="24"/>
          <w:lang w:val="ro-RO"/>
        </w:rPr>
        <w:t>Obiective specifice:</w:t>
      </w:r>
    </w:p>
    <w:p w:rsidR="00FE50F8" w:rsidRPr="005B7AE0" w:rsidRDefault="00FE50F8" w:rsidP="00FE50F8">
      <w:pPr>
        <w:tabs>
          <w:tab w:val="left" w:pos="851"/>
        </w:tabs>
        <w:spacing w:after="120"/>
        <w:ind w:firstLine="709"/>
        <w:rPr>
          <w:sz w:val="24"/>
          <w:szCs w:val="24"/>
          <w:lang w:val="ro-RO"/>
        </w:rPr>
      </w:pPr>
      <w:r w:rsidRPr="005B7AE0">
        <w:rPr>
          <w:sz w:val="24"/>
          <w:szCs w:val="24"/>
          <w:lang w:val="ro-RO"/>
        </w:rPr>
        <w:t xml:space="preserve">1) asigurarea accesului deschis la rezultatele ştiinţifice finanţate de la bugetul de stat prin introducerea tehnologiilor digitale în toate sferele sistemului de cercetare şi inovare; </w:t>
      </w:r>
    </w:p>
    <w:p w:rsidR="00FE50F8" w:rsidRPr="005B7AE0" w:rsidRDefault="00FE50F8" w:rsidP="00FE50F8">
      <w:pPr>
        <w:tabs>
          <w:tab w:val="left" w:pos="851"/>
        </w:tabs>
        <w:spacing w:after="120"/>
        <w:ind w:firstLine="709"/>
        <w:rPr>
          <w:sz w:val="24"/>
          <w:szCs w:val="24"/>
          <w:lang w:val="ro-RO"/>
        </w:rPr>
      </w:pPr>
      <w:r w:rsidRPr="005B7AE0">
        <w:rPr>
          <w:sz w:val="24"/>
          <w:szCs w:val="24"/>
          <w:lang w:val="ro-RO"/>
        </w:rPr>
        <w:t>2) încurajarea şi promovarea cooperării şi transferului de cunoştinţe între ştiinţă, business și societate la nivel naţional şi internaţional.</w:t>
      </w:r>
    </w:p>
    <w:p w:rsidR="00FE50F8" w:rsidRPr="005B7AE0" w:rsidRDefault="00FE50F8" w:rsidP="00FE50F8">
      <w:pPr>
        <w:tabs>
          <w:tab w:val="left" w:pos="851"/>
        </w:tabs>
        <w:spacing w:after="120"/>
        <w:ind w:firstLine="0"/>
        <w:rPr>
          <w:b/>
          <w:sz w:val="24"/>
          <w:szCs w:val="24"/>
          <w:lang w:val="ro-RO"/>
        </w:rPr>
      </w:pPr>
    </w:p>
    <w:p w:rsidR="00FE50F8" w:rsidRPr="005B7AE0" w:rsidRDefault="00FE50F8" w:rsidP="00FE50F8">
      <w:pPr>
        <w:tabs>
          <w:tab w:val="left" w:pos="851"/>
        </w:tabs>
        <w:spacing w:after="120"/>
        <w:ind w:firstLine="709"/>
        <w:rPr>
          <w:b/>
          <w:sz w:val="24"/>
          <w:szCs w:val="24"/>
          <w:lang w:val="ro-RO"/>
        </w:rPr>
      </w:pPr>
      <w:r w:rsidRPr="005B7AE0">
        <w:rPr>
          <w:b/>
          <w:sz w:val="24"/>
          <w:szCs w:val="24"/>
          <w:lang w:val="ro-RO"/>
        </w:rPr>
        <w:t>Acţiuni principale:</w:t>
      </w:r>
    </w:p>
    <w:p w:rsidR="00FE50F8" w:rsidRPr="005B7AE0" w:rsidRDefault="00FE50F8" w:rsidP="00FE50F8">
      <w:pPr>
        <w:tabs>
          <w:tab w:val="left" w:pos="851"/>
        </w:tabs>
        <w:spacing w:after="120"/>
        <w:ind w:firstLine="709"/>
        <w:rPr>
          <w:sz w:val="24"/>
          <w:szCs w:val="24"/>
          <w:lang w:val="ro-RO"/>
        </w:rPr>
      </w:pPr>
      <w:r w:rsidRPr="005B7AE0">
        <w:rPr>
          <w:sz w:val="24"/>
          <w:szCs w:val="24"/>
          <w:lang w:val="ro-RO"/>
        </w:rPr>
        <w:t>1) crearea unui registru al rezultatelor științifice;</w:t>
      </w:r>
    </w:p>
    <w:p w:rsidR="00FE50F8" w:rsidRPr="005B7AE0" w:rsidRDefault="00FE50F8" w:rsidP="00FE50F8">
      <w:pPr>
        <w:tabs>
          <w:tab w:val="left" w:pos="851"/>
        </w:tabs>
        <w:spacing w:after="120"/>
        <w:ind w:firstLine="709"/>
        <w:rPr>
          <w:sz w:val="24"/>
          <w:szCs w:val="24"/>
          <w:lang w:val="ro-RO"/>
        </w:rPr>
      </w:pPr>
      <w:r w:rsidRPr="005B7AE0">
        <w:rPr>
          <w:sz w:val="24"/>
          <w:szCs w:val="24"/>
          <w:lang w:val="ro-RO"/>
        </w:rPr>
        <w:t>2) intensificarea cooperării şi perfecţionarea schimbului de informaţii între ştiinţă, business şi societate;</w:t>
      </w:r>
    </w:p>
    <w:p w:rsidR="00FE50F8" w:rsidRPr="005B7AE0" w:rsidRDefault="00FE50F8" w:rsidP="00FE50F8">
      <w:pPr>
        <w:tabs>
          <w:tab w:val="left" w:pos="851"/>
        </w:tabs>
        <w:spacing w:after="120"/>
        <w:ind w:firstLine="709"/>
        <w:rPr>
          <w:sz w:val="24"/>
          <w:szCs w:val="24"/>
          <w:lang w:val="ro-RO"/>
        </w:rPr>
      </w:pPr>
      <w:r w:rsidRPr="005B7AE0">
        <w:rPr>
          <w:sz w:val="24"/>
          <w:szCs w:val="24"/>
          <w:lang w:val="ro-RO"/>
        </w:rPr>
        <w:t xml:space="preserve">3) asigurarea accesului eficient şi de lungă durată la informaţii şi publicaţii finanţate din bani publici (promovarea conceptului de ştiință deschisă </w:t>
      </w:r>
      <w:r w:rsidRPr="005B7AE0">
        <w:rPr>
          <w:i/>
          <w:sz w:val="24"/>
          <w:szCs w:val="24"/>
          <w:lang w:val="ro-RO"/>
        </w:rPr>
        <w:t>(Open Science)</w:t>
      </w:r>
      <w:r w:rsidRPr="005B7AE0">
        <w:rPr>
          <w:sz w:val="24"/>
          <w:szCs w:val="24"/>
          <w:lang w:val="ro-RO"/>
        </w:rPr>
        <w:t>);</w:t>
      </w:r>
    </w:p>
    <w:p w:rsidR="00FE50F8" w:rsidRPr="005B7AE0" w:rsidRDefault="00FE50F8" w:rsidP="00FE50F8">
      <w:pPr>
        <w:tabs>
          <w:tab w:val="left" w:pos="851"/>
        </w:tabs>
        <w:spacing w:after="120"/>
        <w:ind w:firstLine="709"/>
        <w:rPr>
          <w:sz w:val="24"/>
          <w:szCs w:val="24"/>
          <w:lang w:val="ro-RO"/>
        </w:rPr>
      </w:pPr>
      <w:r w:rsidRPr="005B7AE0">
        <w:rPr>
          <w:sz w:val="24"/>
          <w:szCs w:val="24"/>
          <w:lang w:val="ro-RO"/>
        </w:rPr>
        <w:t>4) asigurarea transferului informaţiei, cunoştinţelor şi tehnologiilor către societate și mediul de afaceri;</w:t>
      </w:r>
    </w:p>
    <w:p w:rsidR="00FE50F8" w:rsidRPr="005B7AE0" w:rsidRDefault="00FE50F8" w:rsidP="00FE50F8">
      <w:pPr>
        <w:tabs>
          <w:tab w:val="left" w:pos="851"/>
        </w:tabs>
        <w:spacing w:after="120"/>
        <w:ind w:firstLine="709"/>
        <w:rPr>
          <w:sz w:val="24"/>
          <w:szCs w:val="24"/>
          <w:lang w:val="ro-RO"/>
        </w:rPr>
      </w:pPr>
      <w:r w:rsidRPr="005B7AE0">
        <w:rPr>
          <w:sz w:val="24"/>
          <w:szCs w:val="24"/>
          <w:lang w:val="ro-RO"/>
        </w:rPr>
        <w:t>5) cooptarea potențialilor beneficiari în procesul de elaborare a temelor de cercetare, dar și audierii rezultatelor cercetărilor efectuate;</w:t>
      </w:r>
    </w:p>
    <w:p w:rsidR="00FE50F8" w:rsidRPr="005B7AE0" w:rsidRDefault="00FE50F8" w:rsidP="00FE50F8">
      <w:pPr>
        <w:tabs>
          <w:tab w:val="left" w:pos="851"/>
        </w:tabs>
        <w:spacing w:after="120"/>
        <w:ind w:firstLine="709"/>
        <w:rPr>
          <w:sz w:val="24"/>
          <w:szCs w:val="24"/>
          <w:lang w:val="ro-RO"/>
        </w:rPr>
      </w:pPr>
      <w:r w:rsidRPr="005B7AE0">
        <w:rPr>
          <w:sz w:val="24"/>
          <w:szCs w:val="24"/>
          <w:lang w:val="ro-RO"/>
        </w:rPr>
        <w:t>6) examinarea posibilității introducerii doctoratului industrial, o modalitate de transfer de cunoștințe către mediul de afaceri;</w:t>
      </w:r>
    </w:p>
    <w:p w:rsidR="00FE50F8" w:rsidRPr="005B7AE0" w:rsidRDefault="00FE50F8" w:rsidP="00FE50F8">
      <w:pPr>
        <w:tabs>
          <w:tab w:val="left" w:pos="851"/>
        </w:tabs>
        <w:spacing w:after="120"/>
        <w:ind w:firstLine="709"/>
        <w:rPr>
          <w:sz w:val="24"/>
          <w:szCs w:val="24"/>
          <w:lang w:val="ro-RO"/>
        </w:rPr>
      </w:pPr>
      <w:r w:rsidRPr="005B7AE0">
        <w:rPr>
          <w:sz w:val="24"/>
          <w:szCs w:val="24"/>
          <w:lang w:val="ro-RO"/>
        </w:rPr>
        <w:lastRenderedPageBreak/>
        <w:t>7) dezvoltarea abilităților antreprenoriale, brokerajului tehnologic și a cunoștințelor în domeniul proprietăţii intelectuale ale cercetătorilor pentru a stimula apariția startupurilor și a spin-offurilor.</w:t>
      </w:r>
    </w:p>
    <w:p w:rsidR="00FE50F8" w:rsidRPr="005B7AE0" w:rsidRDefault="00FE50F8" w:rsidP="00FE50F8">
      <w:pPr>
        <w:spacing w:after="120"/>
        <w:ind w:firstLine="0"/>
        <w:jc w:val="left"/>
        <w:textAlignment w:val="top"/>
        <w:rPr>
          <w:sz w:val="24"/>
          <w:szCs w:val="24"/>
          <w:lang w:val="ro-RO"/>
        </w:rPr>
      </w:pPr>
    </w:p>
    <w:p w:rsidR="00FE50F8" w:rsidRPr="005B7AE0" w:rsidRDefault="00FE50F8" w:rsidP="00FE50F8">
      <w:pPr>
        <w:tabs>
          <w:tab w:val="left" w:pos="1276"/>
        </w:tabs>
        <w:spacing w:before="120" w:after="120" w:line="360" w:lineRule="auto"/>
        <w:ind w:left="709" w:firstLine="0"/>
        <w:jc w:val="left"/>
        <w:rPr>
          <w:b/>
          <w:sz w:val="24"/>
          <w:szCs w:val="24"/>
          <w:lang w:val="ro-RO"/>
        </w:rPr>
      </w:pPr>
      <w:r w:rsidRPr="005B7AE0">
        <w:rPr>
          <w:b/>
          <w:sz w:val="24"/>
          <w:szCs w:val="24"/>
          <w:lang w:val="ro-RO"/>
        </w:rPr>
        <w:t>6. Cooperarea internaţională</w:t>
      </w:r>
    </w:p>
    <w:p w:rsidR="00FE50F8" w:rsidRPr="005B7AE0" w:rsidRDefault="00FE50F8" w:rsidP="00FE50F8">
      <w:pPr>
        <w:tabs>
          <w:tab w:val="left" w:pos="851"/>
        </w:tabs>
        <w:spacing w:after="120"/>
        <w:ind w:firstLine="709"/>
        <w:rPr>
          <w:sz w:val="24"/>
          <w:szCs w:val="24"/>
          <w:lang w:val="ro-RO"/>
        </w:rPr>
      </w:pPr>
      <w:r w:rsidRPr="005B7AE0">
        <w:rPr>
          <w:sz w:val="24"/>
          <w:szCs w:val="24"/>
          <w:lang w:val="ro-RO"/>
        </w:rPr>
        <w:t>Participarea Republicii Moldova în programele-cadru ale UE este cea mai importantă cale pentru internaţionalizarea sistemului naţional de cercetare şi inovare, precum și</w:t>
      </w:r>
      <w:r w:rsidRPr="005B7AE0">
        <w:rPr>
          <w:bCs/>
          <w:iCs/>
          <w:sz w:val="24"/>
          <w:szCs w:val="24"/>
          <w:lang w:val="ro-RO"/>
        </w:rPr>
        <w:t xml:space="preserve"> pentru asigurarea procesului de integrare în Spațiul european de cercetare.</w:t>
      </w:r>
      <w:r w:rsidRPr="005B7AE0">
        <w:rPr>
          <w:sz w:val="24"/>
          <w:szCs w:val="24"/>
          <w:lang w:val="ro-RO"/>
        </w:rPr>
        <w:t xml:space="preserve"> Prin aceasta vor fi create condiţii favorabile de reprezentare a Republicii Moldova pe lîngă structurile UE din domeniile cercetării și inovării şi va fi promovată imaginea pozitivă a ştiinţei autohtone pentru atragerea în sistemul naţional de cercetare şi inovare a persoanelor tinere şi talentate, a cercetătorilor experimentaţi şi recunoscuţi, a investitorilor şi reprezentanţilor mediului de afaceri și facilitarea accesului lor pe piețele de desfacere</w:t>
      </w:r>
    </w:p>
    <w:p w:rsidR="00FE50F8" w:rsidRPr="005B7AE0" w:rsidRDefault="00FE50F8" w:rsidP="00FE50F8">
      <w:pPr>
        <w:spacing w:before="120" w:after="120"/>
        <w:ind w:firstLine="709"/>
        <w:rPr>
          <w:sz w:val="24"/>
          <w:szCs w:val="24"/>
          <w:lang w:val="ro-RO"/>
        </w:rPr>
      </w:pPr>
      <w:r w:rsidRPr="005B7AE0">
        <w:rPr>
          <w:sz w:val="24"/>
          <w:szCs w:val="24"/>
          <w:lang w:val="ro-RO"/>
        </w:rPr>
        <w:t>Ministerul Educaţiei, Culturii și Cercetării consideră Forul strategic pentru cooperare științifică-tehnologică internațională (SFIC) o platformă-cheie pentru cooperare internaţională și, prin urmare, va participa activ la activitatea acestuia. Academia de Științe a Moldovei consideră că este foarte important să se consolideze dimensiunea internațională a Spațiului european de cercetare prin participarea la iniţiativele SFIC.</w:t>
      </w:r>
    </w:p>
    <w:p w:rsidR="00FE50F8" w:rsidRPr="005B7AE0" w:rsidRDefault="00FE50F8" w:rsidP="00FE50F8">
      <w:pPr>
        <w:tabs>
          <w:tab w:val="left" w:pos="851"/>
        </w:tabs>
        <w:spacing w:after="120"/>
        <w:ind w:firstLine="709"/>
        <w:rPr>
          <w:i/>
          <w:iCs/>
          <w:sz w:val="24"/>
          <w:szCs w:val="24"/>
          <w:lang w:val="ro-RO"/>
        </w:rPr>
      </w:pPr>
      <w:r w:rsidRPr="005B7AE0">
        <w:rPr>
          <w:sz w:val="24"/>
          <w:szCs w:val="24"/>
          <w:lang w:val="ro-RO"/>
        </w:rPr>
        <w:t xml:space="preserve">La nivel național, </w:t>
      </w:r>
      <w:r w:rsidRPr="005B7AE0">
        <w:rPr>
          <w:bCs/>
          <w:sz w:val="24"/>
          <w:szCs w:val="24"/>
          <w:lang w:val="ro-RO" w:eastAsia="ro-RO"/>
        </w:rPr>
        <w:t xml:space="preserve">pentru </w:t>
      </w:r>
      <w:r w:rsidRPr="005B7AE0">
        <w:rPr>
          <w:sz w:val="24"/>
          <w:szCs w:val="24"/>
          <w:lang w:val="ro-RO"/>
        </w:rPr>
        <w:t xml:space="preserve">valorificarea statutului de ţara asociată la Programul Orizont 2020, </w:t>
      </w:r>
      <w:r w:rsidRPr="005B7AE0">
        <w:rPr>
          <w:bCs/>
          <w:sz w:val="24"/>
          <w:szCs w:val="24"/>
          <w:lang w:val="ro-RO" w:eastAsia="ro-RO"/>
        </w:rPr>
        <w:t xml:space="preserve">promovarea oportunităţilor Programului </w:t>
      </w:r>
      <w:r w:rsidRPr="005B7AE0">
        <w:rPr>
          <w:sz w:val="24"/>
          <w:szCs w:val="24"/>
          <w:lang w:val="ro-RO"/>
        </w:rPr>
        <w:t xml:space="preserve">Orizont 2020 și facilitarea integrării în SEC, a fost dezvoltată </w:t>
      </w:r>
      <w:r w:rsidRPr="005B7AE0">
        <w:rPr>
          <w:bCs/>
          <w:sz w:val="24"/>
          <w:szCs w:val="24"/>
          <w:lang w:val="ro-RO"/>
        </w:rPr>
        <w:t>platforma funcţională</w:t>
      </w:r>
      <w:r w:rsidRPr="005B7AE0">
        <w:rPr>
          <w:sz w:val="24"/>
          <w:szCs w:val="24"/>
          <w:lang w:val="ro-RO"/>
        </w:rPr>
        <w:t xml:space="preserve"> care contribuie la: coordonarea și asigurarea a</w:t>
      </w:r>
      <w:r w:rsidRPr="005B7AE0">
        <w:rPr>
          <w:bCs/>
          <w:iCs/>
          <w:sz w:val="24"/>
          <w:szCs w:val="24"/>
          <w:lang w:val="ro-RO"/>
        </w:rPr>
        <w:t xml:space="preserve">ctivităților reţelei punctelor naționale și locale de contact; participării reprezentanților oficiali ai comunității științifice și a experților naționali în comitetele de program ale Programului </w:t>
      </w:r>
      <w:r w:rsidRPr="005B7AE0">
        <w:rPr>
          <w:sz w:val="24"/>
          <w:szCs w:val="24"/>
          <w:lang w:val="ro-RO"/>
        </w:rPr>
        <w:t>Orizont 2020</w:t>
      </w:r>
      <w:r w:rsidRPr="005B7AE0">
        <w:rPr>
          <w:bCs/>
          <w:iCs/>
          <w:sz w:val="24"/>
          <w:szCs w:val="24"/>
          <w:lang w:val="ro-RO"/>
        </w:rPr>
        <w:t>, comitetele strategice și grupurile de lucru pe lîngă UE; promovarea Programului EURAXESS și Cartei europene a cercetătorului și Codului de conduită pentru recrutarea cercetătorilor; o</w:t>
      </w:r>
      <w:r w:rsidRPr="005B7AE0">
        <w:rPr>
          <w:iCs/>
          <w:sz w:val="24"/>
          <w:szCs w:val="24"/>
          <w:lang w:val="ro-RO"/>
        </w:rPr>
        <w:t xml:space="preserve">rganizarea evenimentelor de informare, instruire și promovare a Programului </w:t>
      </w:r>
      <w:r w:rsidRPr="005B7AE0">
        <w:rPr>
          <w:sz w:val="24"/>
          <w:szCs w:val="24"/>
          <w:lang w:val="ro-RO"/>
        </w:rPr>
        <w:t xml:space="preserve">Orizont 2020. </w:t>
      </w:r>
    </w:p>
    <w:p w:rsidR="00FE50F8" w:rsidRPr="005B7AE0" w:rsidRDefault="00FE50F8" w:rsidP="00FE50F8">
      <w:pPr>
        <w:tabs>
          <w:tab w:val="left" w:pos="851"/>
        </w:tabs>
        <w:spacing w:after="120"/>
        <w:ind w:firstLine="709"/>
        <w:rPr>
          <w:b/>
          <w:sz w:val="24"/>
          <w:szCs w:val="24"/>
          <w:lang w:val="ro-RO"/>
        </w:rPr>
      </w:pPr>
      <w:r w:rsidRPr="005B7AE0">
        <w:rPr>
          <w:b/>
          <w:sz w:val="24"/>
          <w:szCs w:val="24"/>
          <w:lang w:val="ro-RO"/>
        </w:rPr>
        <w:t>Obiectiv specific:</w:t>
      </w:r>
    </w:p>
    <w:p w:rsidR="00FE50F8" w:rsidRPr="005B7AE0" w:rsidRDefault="00FE50F8" w:rsidP="00FE50F8">
      <w:pPr>
        <w:tabs>
          <w:tab w:val="left" w:pos="851"/>
        </w:tabs>
        <w:spacing w:after="120"/>
        <w:ind w:firstLine="709"/>
        <w:rPr>
          <w:sz w:val="24"/>
          <w:szCs w:val="24"/>
          <w:lang w:val="ro-RO"/>
        </w:rPr>
      </w:pPr>
      <w:r w:rsidRPr="005B7AE0">
        <w:rPr>
          <w:sz w:val="24"/>
          <w:szCs w:val="24"/>
          <w:lang w:val="ro-RO"/>
        </w:rPr>
        <w:t>Obiectivul constă în dezvoltarea cooperării tehnico-științifice atît cu statele membre UE, alte state asociate, cît și cu state din afara continentului european, și aceasta include:</w:t>
      </w:r>
    </w:p>
    <w:p w:rsidR="00FE50F8" w:rsidRPr="005B7AE0" w:rsidRDefault="00FE50F8" w:rsidP="00FE50F8">
      <w:pPr>
        <w:tabs>
          <w:tab w:val="left" w:pos="851"/>
        </w:tabs>
        <w:spacing w:after="120"/>
        <w:ind w:firstLine="709"/>
        <w:rPr>
          <w:sz w:val="24"/>
          <w:szCs w:val="24"/>
          <w:lang w:val="ro-RO"/>
        </w:rPr>
      </w:pPr>
      <w:r w:rsidRPr="005B7AE0">
        <w:rPr>
          <w:sz w:val="24"/>
          <w:szCs w:val="24"/>
          <w:lang w:val="ro-RO"/>
        </w:rPr>
        <w:t>– participarea la implementarea foilor de parcurs multianuale ale Comisiei Europene de colaborare internațională în sfera cercetării și inovării cu țările și regiunile partenere. Reflectarea prevederilor acestora în procesul de încheiere a programelor bilaterale de granturi.</w:t>
      </w:r>
    </w:p>
    <w:p w:rsidR="00FE50F8" w:rsidRPr="005B7AE0" w:rsidRDefault="00FE50F8" w:rsidP="00FE50F8">
      <w:pPr>
        <w:tabs>
          <w:tab w:val="left" w:pos="851"/>
        </w:tabs>
        <w:spacing w:after="120"/>
        <w:ind w:firstLine="709"/>
        <w:rPr>
          <w:sz w:val="24"/>
          <w:szCs w:val="24"/>
          <w:lang w:val="ro-RO"/>
        </w:rPr>
      </w:pPr>
      <w:r w:rsidRPr="005B7AE0">
        <w:rPr>
          <w:sz w:val="24"/>
          <w:szCs w:val="24"/>
          <w:lang w:val="ro-RO"/>
        </w:rPr>
        <w:t>–</w:t>
      </w:r>
      <w:r>
        <w:rPr>
          <w:sz w:val="24"/>
          <w:szCs w:val="24"/>
          <w:lang w:val="ro-RO"/>
        </w:rPr>
        <w:t xml:space="preserve"> </w:t>
      </w:r>
      <w:r w:rsidRPr="005B7AE0">
        <w:rPr>
          <w:sz w:val="24"/>
          <w:szCs w:val="24"/>
          <w:lang w:val="ro-RO"/>
        </w:rPr>
        <w:t>fortificarea cooperării ştiinţifice cu ţările membre ale UE şi cele asociate pentru concentrarea eforturilor şi aplicarea cunoştinţelor privind implementarea priorităţilor SEC cu scopul de a:</w:t>
      </w:r>
    </w:p>
    <w:p w:rsidR="00FE50F8" w:rsidRPr="005B7AE0" w:rsidRDefault="00FE50F8" w:rsidP="00FE50F8">
      <w:pPr>
        <w:tabs>
          <w:tab w:val="left" w:pos="567"/>
        </w:tabs>
        <w:spacing w:before="120" w:after="120"/>
        <w:ind w:firstLine="709"/>
        <w:rPr>
          <w:sz w:val="24"/>
          <w:szCs w:val="24"/>
          <w:lang w:val="ro-RO"/>
        </w:rPr>
      </w:pPr>
      <w:r w:rsidRPr="005B7AE0">
        <w:rPr>
          <w:sz w:val="24"/>
          <w:szCs w:val="24"/>
          <w:lang w:val="ro-RO"/>
        </w:rPr>
        <w:t>1) răspunde la provocările globale;</w:t>
      </w:r>
    </w:p>
    <w:p w:rsidR="00FE50F8" w:rsidRPr="005B7AE0" w:rsidRDefault="00FE50F8" w:rsidP="00FE50F8">
      <w:pPr>
        <w:tabs>
          <w:tab w:val="left" w:pos="567"/>
        </w:tabs>
        <w:spacing w:before="120" w:after="120"/>
        <w:ind w:firstLine="709"/>
        <w:rPr>
          <w:sz w:val="24"/>
          <w:szCs w:val="24"/>
          <w:lang w:val="ro-RO"/>
        </w:rPr>
      </w:pPr>
      <w:r w:rsidRPr="005B7AE0">
        <w:rPr>
          <w:sz w:val="24"/>
          <w:szCs w:val="24"/>
          <w:lang w:val="ro-RO"/>
        </w:rPr>
        <w:t>2) ridica calitatea, promova excelenţa şi a contribui la creşterea imaginii sistemului naţional de cercetare şi inovare la nivel național și internațional;</w:t>
      </w:r>
    </w:p>
    <w:p w:rsidR="00FE50F8" w:rsidRPr="005B7AE0" w:rsidRDefault="00FE50F8" w:rsidP="00FE50F8">
      <w:pPr>
        <w:tabs>
          <w:tab w:val="left" w:pos="567"/>
        </w:tabs>
        <w:spacing w:before="120" w:after="120"/>
        <w:ind w:firstLine="709"/>
        <w:rPr>
          <w:sz w:val="24"/>
          <w:szCs w:val="24"/>
          <w:lang w:val="ro-RO"/>
        </w:rPr>
      </w:pPr>
      <w:r w:rsidRPr="005B7AE0">
        <w:rPr>
          <w:sz w:val="24"/>
          <w:szCs w:val="24"/>
          <w:lang w:val="ro-RO"/>
        </w:rPr>
        <w:t>3) fortifica legătura între cercetare şi inovare și mediul de afaceri;</w:t>
      </w:r>
    </w:p>
    <w:p w:rsidR="00FE50F8" w:rsidRPr="005B7AE0" w:rsidRDefault="00FE50F8" w:rsidP="00FE50F8">
      <w:pPr>
        <w:tabs>
          <w:tab w:val="left" w:pos="567"/>
        </w:tabs>
        <w:spacing w:before="120" w:after="120"/>
        <w:ind w:firstLine="709"/>
        <w:rPr>
          <w:sz w:val="24"/>
          <w:szCs w:val="24"/>
          <w:lang w:val="ro-RO"/>
        </w:rPr>
      </w:pPr>
      <w:r w:rsidRPr="005B7AE0">
        <w:rPr>
          <w:sz w:val="24"/>
          <w:szCs w:val="24"/>
          <w:lang w:val="ro-RO"/>
        </w:rPr>
        <w:t xml:space="preserve">4) </w:t>
      </w:r>
      <w:r w:rsidRPr="005B7AE0">
        <w:rPr>
          <w:bCs/>
          <w:iCs/>
          <w:sz w:val="24"/>
          <w:szCs w:val="24"/>
          <w:lang w:val="ro-RO"/>
        </w:rPr>
        <w:t>asigurarea și amplificarea colaborării Republicii Moldova cu structurile Uniunii Europene din domeniile cercetării și inovării prin aderarea la următorul Program-cadru al UE, precum și prin procesul de integrare în Spațiul european de cercetare.</w:t>
      </w:r>
    </w:p>
    <w:p w:rsidR="00FE50F8" w:rsidRPr="005B7AE0" w:rsidRDefault="00FE50F8" w:rsidP="00FE50F8">
      <w:pPr>
        <w:tabs>
          <w:tab w:val="left" w:pos="851"/>
        </w:tabs>
        <w:spacing w:after="120"/>
        <w:ind w:firstLine="709"/>
        <w:rPr>
          <w:b/>
          <w:sz w:val="24"/>
          <w:szCs w:val="24"/>
          <w:lang w:val="ro-RO"/>
        </w:rPr>
      </w:pPr>
      <w:r w:rsidRPr="005B7AE0">
        <w:rPr>
          <w:b/>
          <w:sz w:val="24"/>
          <w:szCs w:val="24"/>
          <w:lang w:val="ro-RO"/>
        </w:rPr>
        <w:t>Acţiuni principale:</w:t>
      </w:r>
    </w:p>
    <w:p w:rsidR="00FE50F8" w:rsidRPr="005B7AE0" w:rsidRDefault="00FE50F8" w:rsidP="00FE50F8">
      <w:pPr>
        <w:tabs>
          <w:tab w:val="left" w:pos="851"/>
        </w:tabs>
        <w:spacing w:after="120"/>
        <w:ind w:firstLine="709"/>
        <w:rPr>
          <w:b/>
          <w:sz w:val="24"/>
          <w:szCs w:val="24"/>
          <w:lang w:val="ro-RO"/>
        </w:rPr>
      </w:pPr>
      <w:r w:rsidRPr="005B7AE0">
        <w:rPr>
          <w:sz w:val="24"/>
          <w:szCs w:val="24"/>
          <w:lang w:val="ro-RO"/>
        </w:rPr>
        <w:t xml:space="preserve">Prin asocierea la programele-cadru europene, Republica Moldova a depus eforturi pentru a ridica nivelul de internaţionalizare a sistemului autohton de cercetare şi inovare. </w:t>
      </w:r>
      <w:r w:rsidRPr="005B7AE0">
        <w:rPr>
          <w:sz w:val="24"/>
          <w:szCs w:val="24"/>
          <w:lang w:val="ro-RO"/>
        </w:rPr>
        <w:lastRenderedPageBreak/>
        <w:t>Pentru fortificarea cooperării internaţionale în contextul integrării în SEC, Republica Moldova îşi ia angajament în următoarele direcții:</w:t>
      </w:r>
    </w:p>
    <w:p w:rsidR="00FE50F8" w:rsidRPr="005B7AE0" w:rsidRDefault="00FE50F8" w:rsidP="00FE50F8">
      <w:pPr>
        <w:tabs>
          <w:tab w:val="left" w:pos="0"/>
          <w:tab w:val="left" w:pos="851"/>
        </w:tabs>
        <w:spacing w:before="120" w:after="120"/>
        <w:ind w:firstLine="709"/>
        <w:rPr>
          <w:sz w:val="24"/>
          <w:szCs w:val="24"/>
          <w:lang w:val="ro-RO"/>
        </w:rPr>
      </w:pPr>
      <w:r w:rsidRPr="005B7AE0">
        <w:rPr>
          <w:sz w:val="24"/>
          <w:szCs w:val="24"/>
          <w:lang w:val="ro-RO"/>
        </w:rPr>
        <w:t>1) participarea activă la SFIC, care este foarte importantă pentru racordarea eforturilor naţionale cu abordarea strategică a cooperării internaţionale, unde priorităţile SFIC și acțiunile naționale de internaționalizare în mare măsură se suprapun, iar participarea activă în calitate de observator la SFIC va promova coerența între politicile UE și cele ale Republicii Moldova;</w:t>
      </w:r>
    </w:p>
    <w:p w:rsidR="00FE50F8" w:rsidRPr="005B7AE0" w:rsidRDefault="00FE50F8" w:rsidP="00FE50F8">
      <w:pPr>
        <w:tabs>
          <w:tab w:val="left" w:pos="0"/>
          <w:tab w:val="left" w:pos="851"/>
        </w:tabs>
        <w:spacing w:before="120" w:after="120"/>
        <w:ind w:firstLine="709"/>
        <w:rPr>
          <w:sz w:val="24"/>
          <w:szCs w:val="24"/>
          <w:lang w:val="ro-RO"/>
        </w:rPr>
      </w:pPr>
      <w:r w:rsidRPr="005B7AE0">
        <w:rPr>
          <w:sz w:val="24"/>
          <w:szCs w:val="24"/>
          <w:lang w:val="ro-RO"/>
        </w:rPr>
        <w:t xml:space="preserve">2) promovarea sistematică a cooperării multilaterale în ştiinţă şi tehnologii prin extinderea cooperării tradiţionale bilaterale spre o cooperare multilaterală cu ţările membre şi cele asociate. </w:t>
      </w:r>
    </w:p>
    <w:p w:rsidR="00FE50F8" w:rsidRPr="005B7AE0" w:rsidRDefault="00FE50F8" w:rsidP="00FE50F8">
      <w:pPr>
        <w:tabs>
          <w:tab w:val="left" w:pos="0"/>
          <w:tab w:val="left" w:pos="851"/>
        </w:tabs>
        <w:spacing w:before="120" w:after="120"/>
        <w:ind w:firstLine="709"/>
        <w:rPr>
          <w:sz w:val="24"/>
          <w:szCs w:val="24"/>
          <w:lang w:val="ro-RO"/>
        </w:rPr>
      </w:pPr>
      <w:r w:rsidRPr="005B7AE0">
        <w:rPr>
          <w:sz w:val="24"/>
          <w:szCs w:val="24"/>
          <w:lang w:val="ro-RO"/>
        </w:rPr>
        <w:t xml:space="preserve">3) ajustarea programelor naţionale la principiile SEC prin introducerea priorităţilor specifice, inclusiv conectarea la infrastructura de cercetare europeană, dezvoltarea reţelelor de cercetare, promovarea excelenţei în cercetare, respectarea egalităţii gender, susţinerea tinerilor cercetători etc.; </w:t>
      </w:r>
    </w:p>
    <w:p w:rsidR="00FE50F8" w:rsidRPr="005B7AE0" w:rsidRDefault="00FE50F8" w:rsidP="00FE50F8">
      <w:pPr>
        <w:tabs>
          <w:tab w:val="left" w:pos="0"/>
          <w:tab w:val="left" w:pos="851"/>
        </w:tabs>
        <w:spacing w:before="120" w:after="120"/>
        <w:ind w:firstLine="709"/>
        <w:rPr>
          <w:sz w:val="24"/>
          <w:szCs w:val="24"/>
          <w:lang w:val="ro-RO"/>
        </w:rPr>
      </w:pPr>
      <w:r w:rsidRPr="005B7AE0">
        <w:rPr>
          <w:sz w:val="24"/>
          <w:szCs w:val="24"/>
          <w:lang w:val="ro-RO"/>
        </w:rPr>
        <w:t xml:space="preserve">4) consolidarea dialogului cu structurile europene de cercetare și inovare în vederea convergenței politicilor naționale din domeniile cercetării și inovării cu cele europene; </w:t>
      </w:r>
    </w:p>
    <w:p w:rsidR="00FE50F8" w:rsidRPr="005B7AE0" w:rsidRDefault="00FE50F8" w:rsidP="00FE50F8">
      <w:pPr>
        <w:tabs>
          <w:tab w:val="left" w:pos="0"/>
          <w:tab w:val="left" w:pos="851"/>
        </w:tabs>
        <w:spacing w:before="120" w:after="120"/>
        <w:ind w:firstLine="709"/>
        <w:rPr>
          <w:sz w:val="24"/>
          <w:szCs w:val="24"/>
          <w:lang w:val="ro-RO"/>
        </w:rPr>
      </w:pPr>
      <w:r w:rsidRPr="005B7AE0">
        <w:rPr>
          <w:sz w:val="24"/>
          <w:szCs w:val="24"/>
          <w:lang w:val="ro-RO"/>
        </w:rPr>
        <w:t>5) instituţionalizarea platformei funcţionale pentru promovarea oportunităţilor în cadrul Asociației pentru cooperarea europeană în știință și tehnologie (COST); Asigurarea funcționării reţelei punctelor naţionale de contact (NCP), participarea reprezentanţilor oficiali şi experţilor naţionali în comitetele de program ale Orizont 2020 şi alte comitete şi grupuri de lucru strategice: ERAC, SFIC, FŞEIC/ESFRI, IPC/JPIs, JRC/C</w:t>
      </w:r>
      <w:r>
        <w:rPr>
          <w:sz w:val="24"/>
          <w:szCs w:val="24"/>
          <w:lang w:val="ro-RO"/>
        </w:rPr>
        <w:t>CC (Centrul Comun de Cercetare)</w:t>
      </w:r>
      <w:r w:rsidRPr="005B7AE0">
        <w:rPr>
          <w:sz w:val="24"/>
          <w:szCs w:val="24"/>
          <w:lang w:val="ro-RO"/>
        </w:rPr>
        <w:t xml:space="preserve"> etc.</w:t>
      </w:r>
    </w:p>
    <w:p w:rsidR="00FE50F8" w:rsidRPr="005B7AE0" w:rsidRDefault="00FE50F8" w:rsidP="00FE50F8">
      <w:pPr>
        <w:tabs>
          <w:tab w:val="left" w:pos="709"/>
        </w:tabs>
        <w:spacing w:after="120"/>
        <w:ind w:left="720" w:firstLine="0"/>
        <w:rPr>
          <w:strike/>
          <w:sz w:val="24"/>
          <w:szCs w:val="24"/>
          <w:lang w:val="ro-RO"/>
        </w:rPr>
      </w:pPr>
    </w:p>
    <w:p w:rsidR="00FE50F8" w:rsidRPr="005B7AE0" w:rsidRDefault="00FE50F8" w:rsidP="00FE50F8">
      <w:pPr>
        <w:tabs>
          <w:tab w:val="left" w:pos="851"/>
        </w:tabs>
        <w:spacing w:line="360" w:lineRule="auto"/>
        <w:ind w:left="792" w:firstLine="0"/>
        <w:jc w:val="center"/>
        <w:rPr>
          <w:b/>
          <w:sz w:val="24"/>
          <w:szCs w:val="24"/>
          <w:lang w:val="ro-RO"/>
        </w:rPr>
      </w:pPr>
      <w:r w:rsidRPr="005B7AE0">
        <w:rPr>
          <w:b/>
          <w:sz w:val="24"/>
          <w:szCs w:val="24"/>
          <w:lang w:val="ro-RO"/>
        </w:rPr>
        <w:t>Tabel de referințe</w:t>
      </w:r>
    </w:p>
    <w:tbl>
      <w:tblPr>
        <w:tblW w:w="924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3"/>
        <w:gridCol w:w="1812"/>
        <w:gridCol w:w="3957"/>
        <w:gridCol w:w="2274"/>
      </w:tblGrid>
      <w:tr w:rsidR="00FE50F8" w:rsidRPr="005B7AE0" w:rsidTr="00A954DC">
        <w:tc>
          <w:tcPr>
            <w:tcW w:w="599" w:type="dxa"/>
          </w:tcPr>
          <w:p w:rsidR="00FE50F8" w:rsidRPr="005B7AE0" w:rsidRDefault="00FE50F8" w:rsidP="00A954DC">
            <w:pPr>
              <w:spacing w:line="360" w:lineRule="auto"/>
              <w:ind w:firstLine="0"/>
              <w:jc w:val="left"/>
              <w:rPr>
                <w:b/>
                <w:sz w:val="24"/>
                <w:szCs w:val="24"/>
                <w:lang w:val="ro-RO"/>
              </w:rPr>
            </w:pPr>
            <w:r w:rsidRPr="005B7AE0">
              <w:rPr>
                <w:b/>
                <w:sz w:val="24"/>
                <w:szCs w:val="24"/>
                <w:lang w:val="ro-RO"/>
              </w:rPr>
              <w:t>Număr prioritate</w:t>
            </w:r>
          </w:p>
        </w:tc>
        <w:tc>
          <w:tcPr>
            <w:tcW w:w="1843" w:type="dxa"/>
            <w:hideMark/>
          </w:tcPr>
          <w:p w:rsidR="00FE50F8" w:rsidRPr="005B7AE0" w:rsidRDefault="00FE50F8" w:rsidP="00A954DC">
            <w:pPr>
              <w:ind w:firstLine="0"/>
              <w:jc w:val="center"/>
              <w:rPr>
                <w:b/>
                <w:sz w:val="24"/>
                <w:szCs w:val="24"/>
                <w:lang w:val="ro-RO"/>
              </w:rPr>
            </w:pPr>
            <w:r w:rsidRPr="005B7AE0">
              <w:rPr>
                <w:b/>
                <w:sz w:val="24"/>
                <w:szCs w:val="24"/>
                <w:lang w:val="ro-RO"/>
              </w:rPr>
              <w:t>Prioritate SEC</w:t>
            </w:r>
          </w:p>
        </w:tc>
        <w:tc>
          <w:tcPr>
            <w:tcW w:w="4394" w:type="dxa"/>
            <w:hideMark/>
          </w:tcPr>
          <w:p w:rsidR="00FE50F8" w:rsidRPr="005B7AE0" w:rsidRDefault="00FE50F8" w:rsidP="00A954DC">
            <w:pPr>
              <w:ind w:firstLine="0"/>
              <w:jc w:val="center"/>
              <w:rPr>
                <w:b/>
                <w:sz w:val="24"/>
                <w:szCs w:val="24"/>
                <w:lang w:val="ro-RO"/>
              </w:rPr>
            </w:pPr>
            <w:r w:rsidRPr="005B7AE0">
              <w:rPr>
                <w:b/>
                <w:sz w:val="24"/>
                <w:szCs w:val="24"/>
                <w:lang w:val="ro-RO"/>
              </w:rPr>
              <w:t>Ţinte</w:t>
            </w:r>
          </w:p>
        </w:tc>
        <w:tc>
          <w:tcPr>
            <w:tcW w:w="2410" w:type="dxa"/>
          </w:tcPr>
          <w:p w:rsidR="00FE50F8" w:rsidRPr="005B7AE0" w:rsidRDefault="00FE50F8" w:rsidP="00A954DC">
            <w:pPr>
              <w:ind w:firstLine="0"/>
              <w:jc w:val="center"/>
              <w:rPr>
                <w:b/>
                <w:sz w:val="24"/>
                <w:szCs w:val="24"/>
                <w:lang w:val="ro-RO"/>
              </w:rPr>
            </w:pPr>
            <w:r w:rsidRPr="005B7AE0">
              <w:rPr>
                <w:b/>
                <w:sz w:val="24"/>
                <w:szCs w:val="24"/>
                <w:lang w:val="ro-RO"/>
              </w:rPr>
              <w:t>Indicator de rezultat</w:t>
            </w:r>
          </w:p>
          <w:p w:rsidR="00FE50F8" w:rsidRPr="005B7AE0" w:rsidRDefault="00FE50F8" w:rsidP="00A954DC">
            <w:pPr>
              <w:ind w:firstLine="0"/>
              <w:jc w:val="center"/>
              <w:rPr>
                <w:b/>
                <w:sz w:val="24"/>
                <w:szCs w:val="24"/>
                <w:lang w:val="ro-RO"/>
              </w:rPr>
            </w:pPr>
          </w:p>
        </w:tc>
      </w:tr>
      <w:tr w:rsidR="00FE50F8" w:rsidRPr="001F7EBA" w:rsidTr="00A954DC">
        <w:tc>
          <w:tcPr>
            <w:tcW w:w="599" w:type="dxa"/>
            <w:hideMark/>
          </w:tcPr>
          <w:p w:rsidR="00FE50F8" w:rsidRPr="005B7AE0" w:rsidRDefault="00FE50F8" w:rsidP="00A954DC">
            <w:pPr>
              <w:spacing w:after="120"/>
              <w:ind w:firstLine="0"/>
              <w:jc w:val="left"/>
              <w:rPr>
                <w:b/>
                <w:sz w:val="24"/>
                <w:szCs w:val="24"/>
                <w:lang w:val="ro-RO"/>
              </w:rPr>
            </w:pPr>
            <w:r w:rsidRPr="005B7AE0">
              <w:rPr>
                <w:b/>
                <w:sz w:val="24"/>
                <w:szCs w:val="24"/>
                <w:lang w:val="ro-RO"/>
              </w:rPr>
              <w:t>1</w:t>
            </w:r>
          </w:p>
        </w:tc>
        <w:tc>
          <w:tcPr>
            <w:tcW w:w="1843" w:type="dxa"/>
            <w:hideMark/>
          </w:tcPr>
          <w:p w:rsidR="00FE50F8" w:rsidRPr="005B7AE0" w:rsidRDefault="00FE50F8" w:rsidP="00A954DC">
            <w:pPr>
              <w:tabs>
                <w:tab w:val="left" w:pos="851"/>
              </w:tabs>
              <w:spacing w:after="120"/>
              <w:ind w:firstLine="0"/>
              <w:rPr>
                <w:sz w:val="24"/>
                <w:szCs w:val="24"/>
                <w:lang w:val="ro-RO"/>
              </w:rPr>
            </w:pPr>
            <w:r w:rsidRPr="005B7AE0">
              <w:rPr>
                <w:sz w:val="24"/>
                <w:szCs w:val="24"/>
                <w:lang w:val="ro-RO"/>
              </w:rPr>
              <w:t>Sistem naţional de cercetare mai eficient</w:t>
            </w:r>
          </w:p>
        </w:tc>
        <w:tc>
          <w:tcPr>
            <w:tcW w:w="4394" w:type="dxa"/>
            <w:hideMark/>
          </w:tcPr>
          <w:p w:rsidR="00FE50F8" w:rsidRPr="005B7AE0" w:rsidRDefault="00FE50F8" w:rsidP="00A954DC">
            <w:pPr>
              <w:spacing w:after="120"/>
              <w:ind w:firstLine="0"/>
              <w:rPr>
                <w:sz w:val="24"/>
                <w:szCs w:val="24"/>
                <w:lang w:val="ro-RO"/>
              </w:rPr>
            </w:pPr>
            <w:r w:rsidRPr="005B7AE0">
              <w:rPr>
                <w:sz w:val="24"/>
                <w:szCs w:val="24"/>
                <w:lang w:val="ro-RO"/>
              </w:rPr>
              <w:t>Model performant al gestionării sistemului național de cercetare și inovare în contextul integrării în Spațiul european de cercetare elaborat</w:t>
            </w:r>
          </w:p>
        </w:tc>
        <w:tc>
          <w:tcPr>
            <w:tcW w:w="2410" w:type="dxa"/>
          </w:tcPr>
          <w:p w:rsidR="00FE50F8" w:rsidRPr="005B7AE0" w:rsidRDefault="00FE50F8" w:rsidP="00A954DC">
            <w:pPr>
              <w:spacing w:after="120"/>
              <w:ind w:firstLine="0"/>
              <w:rPr>
                <w:sz w:val="24"/>
                <w:szCs w:val="24"/>
                <w:lang w:val="ro-RO"/>
              </w:rPr>
            </w:pPr>
            <w:r w:rsidRPr="005B7AE0">
              <w:rPr>
                <w:sz w:val="24"/>
                <w:szCs w:val="24"/>
                <w:lang w:val="ro-RO"/>
              </w:rPr>
              <w:t>Programul național de cercetare și inovare *</w:t>
            </w:r>
          </w:p>
          <w:p w:rsidR="00FE50F8" w:rsidRPr="005B7AE0" w:rsidRDefault="00FE50F8" w:rsidP="00A954DC">
            <w:pPr>
              <w:spacing w:after="120"/>
              <w:ind w:firstLine="0"/>
              <w:rPr>
                <w:b/>
                <w:sz w:val="24"/>
                <w:szCs w:val="24"/>
                <w:lang w:val="ro-RO"/>
              </w:rPr>
            </w:pPr>
          </w:p>
        </w:tc>
      </w:tr>
      <w:tr w:rsidR="00FE50F8" w:rsidRPr="001F7EBA" w:rsidTr="00A954DC">
        <w:tc>
          <w:tcPr>
            <w:tcW w:w="599" w:type="dxa"/>
            <w:hideMark/>
          </w:tcPr>
          <w:p w:rsidR="00FE50F8" w:rsidRPr="005B7AE0" w:rsidRDefault="00FE50F8" w:rsidP="00A954DC">
            <w:pPr>
              <w:spacing w:after="120"/>
              <w:ind w:firstLine="0"/>
              <w:jc w:val="left"/>
              <w:rPr>
                <w:b/>
                <w:sz w:val="24"/>
                <w:szCs w:val="24"/>
                <w:lang w:val="ro-RO"/>
              </w:rPr>
            </w:pPr>
            <w:r w:rsidRPr="005B7AE0">
              <w:rPr>
                <w:b/>
                <w:sz w:val="24"/>
                <w:szCs w:val="24"/>
                <w:lang w:val="ro-RO"/>
              </w:rPr>
              <w:t>2a</w:t>
            </w:r>
          </w:p>
        </w:tc>
        <w:tc>
          <w:tcPr>
            <w:tcW w:w="1843" w:type="dxa"/>
            <w:hideMark/>
          </w:tcPr>
          <w:p w:rsidR="00FE50F8" w:rsidRPr="005B7AE0" w:rsidRDefault="00FE50F8" w:rsidP="00A954DC">
            <w:pPr>
              <w:spacing w:after="120"/>
              <w:ind w:firstLine="0"/>
              <w:rPr>
                <w:b/>
                <w:sz w:val="24"/>
                <w:szCs w:val="24"/>
                <w:lang w:val="ro-RO"/>
              </w:rPr>
            </w:pPr>
            <w:r w:rsidRPr="005B7AE0">
              <w:rPr>
                <w:sz w:val="24"/>
                <w:szCs w:val="24"/>
                <w:lang w:val="ro-RO"/>
              </w:rPr>
              <w:t>Planificarea şi implementarea cooperării transnaţionale</w:t>
            </w:r>
          </w:p>
        </w:tc>
        <w:tc>
          <w:tcPr>
            <w:tcW w:w="4394" w:type="dxa"/>
            <w:hideMark/>
          </w:tcPr>
          <w:p w:rsidR="00FE50F8" w:rsidRPr="005B7AE0" w:rsidRDefault="00FE50F8" w:rsidP="00A954DC">
            <w:pPr>
              <w:spacing w:after="120"/>
              <w:ind w:firstLine="0"/>
              <w:rPr>
                <w:sz w:val="24"/>
                <w:szCs w:val="24"/>
                <w:lang w:val="ro-RO"/>
              </w:rPr>
            </w:pPr>
            <w:r w:rsidRPr="005B7AE0">
              <w:rPr>
                <w:sz w:val="24"/>
                <w:szCs w:val="24"/>
                <w:lang w:val="ro-RO"/>
              </w:rPr>
              <w:t>Priorităţi de cercetare naţionale racordate la priorităţile IPC/JPIs;</w:t>
            </w:r>
          </w:p>
          <w:p w:rsidR="00FE50F8" w:rsidRPr="005B7AE0" w:rsidRDefault="00FE50F8" w:rsidP="00A954DC">
            <w:pPr>
              <w:spacing w:after="120"/>
              <w:ind w:firstLine="0"/>
              <w:rPr>
                <w:sz w:val="24"/>
                <w:szCs w:val="24"/>
                <w:lang w:val="ro-RO"/>
              </w:rPr>
            </w:pPr>
            <w:r w:rsidRPr="005B7AE0">
              <w:rPr>
                <w:sz w:val="24"/>
                <w:szCs w:val="24"/>
                <w:lang w:val="ro-RO"/>
              </w:rPr>
              <w:t xml:space="preserve">Republica Moldova, parte la toate priorităţile tematice și consorțiile create în cadrul IPC/JPIs; </w:t>
            </w:r>
          </w:p>
          <w:p w:rsidR="00FE50F8" w:rsidRPr="005B7AE0" w:rsidRDefault="00FE50F8" w:rsidP="00A954DC">
            <w:pPr>
              <w:spacing w:after="120"/>
              <w:ind w:firstLine="0"/>
              <w:rPr>
                <w:sz w:val="24"/>
                <w:szCs w:val="24"/>
                <w:lang w:val="ro-RO"/>
              </w:rPr>
            </w:pPr>
            <w:r>
              <w:rPr>
                <w:sz w:val="24"/>
                <w:szCs w:val="24"/>
                <w:lang w:val="ro-RO"/>
              </w:rPr>
              <w:t>C</w:t>
            </w:r>
            <w:r w:rsidRPr="005B7AE0">
              <w:rPr>
                <w:sz w:val="24"/>
                <w:szCs w:val="24"/>
                <w:lang w:val="ro-RO"/>
              </w:rPr>
              <w:t>adru multilateral în cooperarea ştiinţifică internaţională susținut la nivel național;</w:t>
            </w:r>
          </w:p>
          <w:p w:rsidR="00FE50F8" w:rsidRPr="005B7AE0" w:rsidRDefault="00FE50F8" w:rsidP="00A954DC">
            <w:pPr>
              <w:spacing w:after="120"/>
              <w:ind w:firstLine="0"/>
              <w:rPr>
                <w:sz w:val="24"/>
                <w:szCs w:val="24"/>
                <w:lang w:val="ro-RO"/>
              </w:rPr>
            </w:pPr>
            <w:r>
              <w:rPr>
                <w:sz w:val="24"/>
                <w:szCs w:val="24"/>
                <w:lang w:val="ro-RO"/>
              </w:rPr>
              <w:t>B</w:t>
            </w:r>
            <w:r w:rsidRPr="005B7AE0">
              <w:rPr>
                <w:sz w:val="24"/>
                <w:szCs w:val="24"/>
                <w:lang w:val="ro-RO"/>
              </w:rPr>
              <w:t>ariere legislative și de altă natură care împiedică dezvoltarea cooperării internaționale eliminate</w:t>
            </w:r>
          </w:p>
        </w:tc>
        <w:tc>
          <w:tcPr>
            <w:tcW w:w="2410" w:type="dxa"/>
            <w:hideMark/>
          </w:tcPr>
          <w:p w:rsidR="00FE50F8" w:rsidRPr="005B7AE0" w:rsidRDefault="00FE50F8" w:rsidP="00A954DC">
            <w:pPr>
              <w:spacing w:after="120"/>
              <w:ind w:firstLine="0"/>
              <w:textAlignment w:val="top"/>
              <w:rPr>
                <w:sz w:val="24"/>
                <w:szCs w:val="24"/>
                <w:lang w:val="ro-RO"/>
              </w:rPr>
            </w:pPr>
            <w:r w:rsidRPr="005B7AE0">
              <w:rPr>
                <w:sz w:val="24"/>
                <w:szCs w:val="24"/>
                <w:lang w:val="ro-RO"/>
              </w:rPr>
              <w:t>Programul național de cercetare și inovare*</w:t>
            </w:r>
          </w:p>
        </w:tc>
      </w:tr>
      <w:tr w:rsidR="00FE50F8" w:rsidRPr="001F7EBA" w:rsidTr="00A954DC">
        <w:tc>
          <w:tcPr>
            <w:tcW w:w="599" w:type="dxa"/>
            <w:hideMark/>
          </w:tcPr>
          <w:p w:rsidR="00FE50F8" w:rsidRPr="005B7AE0" w:rsidRDefault="00FE50F8" w:rsidP="00A954DC">
            <w:pPr>
              <w:spacing w:after="120"/>
              <w:ind w:firstLine="0"/>
              <w:jc w:val="left"/>
              <w:rPr>
                <w:b/>
                <w:sz w:val="24"/>
                <w:szCs w:val="24"/>
                <w:lang w:val="ro-RO"/>
              </w:rPr>
            </w:pPr>
            <w:r w:rsidRPr="005B7AE0">
              <w:rPr>
                <w:b/>
                <w:sz w:val="24"/>
                <w:szCs w:val="24"/>
                <w:lang w:val="ro-RO"/>
              </w:rPr>
              <w:t>2b</w:t>
            </w:r>
          </w:p>
        </w:tc>
        <w:tc>
          <w:tcPr>
            <w:tcW w:w="1843" w:type="dxa"/>
            <w:hideMark/>
          </w:tcPr>
          <w:p w:rsidR="00FE50F8" w:rsidRPr="005B7AE0" w:rsidRDefault="00FE50F8" w:rsidP="00A954DC">
            <w:pPr>
              <w:spacing w:after="120"/>
              <w:ind w:firstLine="0"/>
              <w:rPr>
                <w:b/>
                <w:sz w:val="24"/>
                <w:szCs w:val="24"/>
                <w:lang w:val="ro-RO"/>
              </w:rPr>
            </w:pPr>
            <w:r w:rsidRPr="005B7AE0">
              <w:rPr>
                <w:sz w:val="24"/>
                <w:szCs w:val="24"/>
                <w:lang w:val="ro-RO"/>
              </w:rPr>
              <w:t>Infrastructură de cercetare la nivel european</w:t>
            </w:r>
          </w:p>
        </w:tc>
        <w:tc>
          <w:tcPr>
            <w:tcW w:w="4394" w:type="dxa"/>
            <w:hideMark/>
          </w:tcPr>
          <w:p w:rsidR="00FE50F8" w:rsidRPr="005B7AE0" w:rsidRDefault="00FE50F8" w:rsidP="00A954DC">
            <w:pPr>
              <w:spacing w:after="120"/>
              <w:ind w:firstLine="0"/>
              <w:rPr>
                <w:sz w:val="24"/>
                <w:szCs w:val="24"/>
                <w:lang w:val="ro-RO"/>
              </w:rPr>
            </w:pPr>
            <w:r w:rsidRPr="005B7AE0">
              <w:rPr>
                <w:sz w:val="24"/>
                <w:szCs w:val="24"/>
                <w:lang w:val="ro-RO"/>
              </w:rPr>
              <w:t>Regulamentul privind funcţionarea centrelor de excelenţă (criterii şi procedura pentru atribuirea statutului) elaborat și aprobat;</w:t>
            </w:r>
          </w:p>
          <w:p w:rsidR="00FE50F8" w:rsidRPr="005B7AE0" w:rsidRDefault="00FE50F8" w:rsidP="00A954DC">
            <w:pPr>
              <w:spacing w:after="120"/>
              <w:ind w:firstLine="0"/>
              <w:rPr>
                <w:sz w:val="24"/>
                <w:szCs w:val="24"/>
                <w:lang w:val="ro-RO"/>
              </w:rPr>
            </w:pPr>
            <w:r>
              <w:rPr>
                <w:sz w:val="24"/>
                <w:szCs w:val="24"/>
                <w:lang w:val="ro-RO"/>
              </w:rPr>
              <w:t>P</w:t>
            </w:r>
            <w:r w:rsidRPr="005B7AE0">
              <w:rPr>
                <w:sz w:val="24"/>
                <w:szCs w:val="24"/>
                <w:lang w:val="ro-RO"/>
              </w:rPr>
              <w:t xml:space="preserve">rograme noi naționale pentru dezvoltarea şi menţinerea infrastructurii de cercetare elaborate și </w:t>
            </w:r>
            <w:r w:rsidRPr="005B7AE0">
              <w:rPr>
                <w:sz w:val="24"/>
                <w:szCs w:val="24"/>
                <w:lang w:val="ro-RO"/>
              </w:rPr>
              <w:lastRenderedPageBreak/>
              <w:t>implementate;</w:t>
            </w:r>
          </w:p>
          <w:p w:rsidR="00FE50F8" w:rsidRPr="005B7AE0" w:rsidRDefault="00FE50F8" w:rsidP="00A954DC">
            <w:pPr>
              <w:spacing w:after="120"/>
              <w:ind w:firstLine="0"/>
              <w:rPr>
                <w:sz w:val="24"/>
                <w:szCs w:val="24"/>
                <w:lang w:val="ro-RO"/>
              </w:rPr>
            </w:pPr>
            <w:r>
              <w:rPr>
                <w:sz w:val="24"/>
                <w:szCs w:val="24"/>
                <w:lang w:val="ro-RO"/>
              </w:rPr>
              <w:t>C</w:t>
            </w:r>
            <w:r w:rsidRPr="005B7AE0">
              <w:rPr>
                <w:sz w:val="24"/>
                <w:szCs w:val="24"/>
                <w:lang w:val="ro-RO"/>
              </w:rPr>
              <w:t>entre de excelenţă conectate la infrastructura de cercetare europeană</w:t>
            </w:r>
          </w:p>
        </w:tc>
        <w:tc>
          <w:tcPr>
            <w:tcW w:w="2410" w:type="dxa"/>
            <w:hideMark/>
          </w:tcPr>
          <w:p w:rsidR="00FE50F8" w:rsidRPr="005B7AE0" w:rsidRDefault="00FE50F8" w:rsidP="00A954DC">
            <w:pPr>
              <w:spacing w:after="120"/>
              <w:ind w:firstLine="0"/>
              <w:textAlignment w:val="top"/>
              <w:rPr>
                <w:sz w:val="24"/>
                <w:szCs w:val="24"/>
                <w:lang w:val="ro-RO"/>
              </w:rPr>
            </w:pPr>
            <w:r w:rsidRPr="005B7AE0">
              <w:rPr>
                <w:sz w:val="24"/>
                <w:szCs w:val="24"/>
                <w:lang w:val="ro-RO"/>
              </w:rPr>
              <w:lastRenderedPageBreak/>
              <w:t>Foaia de parcurs privind dezvoltarea infrastructurii  de cercetare</w:t>
            </w:r>
          </w:p>
        </w:tc>
      </w:tr>
      <w:tr w:rsidR="00FE50F8" w:rsidRPr="001F7EBA" w:rsidTr="00A954DC">
        <w:tc>
          <w:tcPr>
            <w:tcW w:w="599" w:type="dxa"/>
            <w:hideMark/>
          </w:tcPr>
          <w:p w:rsidR="00FE50F8" w:rsidRPr="005B7AE0" w:rsidRDefault="00FE50F8" w:rsidP="00A954DC">
            <w:pPr>
              <w:spacing w:after="120"/>
              <w:ind w:firstLine="0"/>
              <w:jc w:val="left"/>
              <w:rPr>
                <w:b/>
                <w:sz w:val="24"/>
                <w:szCs w:val="24"/>
                <w:lang w:val="ro-RO"/>
              </w:rPr>
            </w:pPr>
            <w:r w:rsidRPr="005B7AE0">
              <w:rPr>
                <w:b/>
                <w:sz w:val="24"/>
                <w:szCs w:val="24"/>
                <w:lang w:val="ro-RO"/>
              </w:rPr>
              <w:lastRenderedPageBreak/>
              <w:t>3</w:t>
            </w:r>
          </w:p>
        </w:tc>
        <w:tc>
          <w:tcPr>
            <w:tcW w:w="1843" w:type="dxa"/>
            <w:hideMark/>
          </w:tcPr>
          <w:p w:rsidR="00FE50F8" w:rsidRPr="005B7AE0" w:rsidRDefault="00FE50F8" w:rsidP="00A954DC">
            <w:pPr>
              <w:spacing w:after="120"/>
              <w:ind w:firstLine="0"/>
              <w:rPr>
                <w:b/>
                <w:sz w:val="24"/>
                <w:szCs w:val="24"/>
                <w:lang w:val="ro-RO"/>
              </w:rPr>
            </w:pPr>
            <w:r w:rsidRPr="005B7AE0">
              <w:rPr>
                <w:sz w:val="24"/>
                <w:szCs w:val="24"/>
                <w:lang w:val="ro-RO"/>
              </w:rPr>
              <w:t>Locuri de muncă accesibile pentru cercetători</w:t>
            </w:r>
          </w:p>
        </w:tc>
        <w:tc>
          <w:tcPr>
            <w:tcW w:w="4394" w:type="dxa"/>
            <w:hideMark/>
          </w:tcPr>
          <w:p w:rsidR="00FE50F8" w:rsidRPr="005B7AE0" w:rsidRDefault="00FE50F8" w:rsidP="00A954DC">
            <w:pPr>
              <w:spacing w:after="120"/>
              <w:ind w:firstLine="0"/>
              <w:rPr>
                <w:sz w:val="24"/>
                <w:szCs w:val="24"/>
                <w:lang w:val="ro-RO"/>
              </w:rPr>
            </w:pPr>
            <w:r w:rsidRPr="005B7AE0">
              <w:rPr>
                <w:sz w:val="24"/>
                <w:szCs w:val="24"/>
                <w:lang w:val="ro-RO"/>
              </w:rPr>
              <w:t>Acțiuni de promovare a Programului EURAXESS în societate stabilite;</w:t>
            </w:r>
          </w:p>
          <w:p w:rsidR="00FE50F8" w:rsidRPr="005B7AE0" w:rsidRDefault="00FE50F8" w:rsidP="00A954DC">
            <w:pPr>
              <w:spacing w:after="120"/>
              <w:ind w:firstLine="0"/>
              <w:rPr>
                <w:sz w:val="24"/>
                <w:szCs w:val="24"/>
                <w:lang w:val="ro-RO"/>
              </w:rPr>
            </w:pPr>
            <w:r>
              <w:rPr>
                <w:sz w:val="24"/>
                <w:szCs w:val="24"/>
                <w:lang w:val="ro-RO"/>
              </w:rPr>
              <w:t>P</w:t>
            </w:r>
            <w:r w:rsidRPr="005B7AE0">
              <w:rPr>
                <w:sz w:val="24"/>
                <w:szCs w:val="24"/>
                <w:lang w:val="ro-RO"/>
              </w:rPr>
              <w:t>olitici de angajare a cercetătorilor în instituţiile ştiinţifice aliniate la principiile Cartei şi Codului și la Strategia UE pentru resurse umane;</w:t>
            </w:r>
          </w:p>
          <w:p w:rsidR="00FE50F8" w:rsidRPr="005B7AE0" w:rsidRDefault="00FE50F8" w:rsidP="00A954DC">
            <w:pPr>
              <w:spacing w:after="120"/>
              <w:ind w:firstLine="0"/>
              <w:rPr>
                <w:sz w:val="24"/>
                <w:szCs w:val="24"/>
                <w:lang w:val="ro-RO"/>
              </w:rPr>
            </w:pPr>
            <w:r>
              <w:rPr>
                <w:sz w:val="24"/>
                <w:szCs w:val="24"/>
                <w:lang w:val="ro-RO"/>
              </w:rPr>
              <w:t>C</w:t>
            </w:r>
            <w:r w:rsidRPr="005B7AE0">
              <w:rPr>
                <w:sz w:val="24"/>
                <w:szCs w:val="24"/>
                <w:lang w:val="ro-RO"/>
              </w:rPr>
              <w:t>ondiții adecvate de muncă pentru atragerea tinerilor în dezvoltarea carierei științifice create;</w:t>
            </w:r>
          </w:p>
          <w:p w:rsidR="00FE50F8" w:rsidRPr="005B7AE0" w:rsidRDefault="00FE50F8" w:rsidP="00A954DC">
            <w:pPr>
              <w:spacing w:after="120"/>
              <w:ind w:firstLine="0"/>
              <w:rPr>
                <w:sz w:val="24"/>
                <w:szCs w:val="24"/>
                <w:lang w:val="ro-RO"/>
              </w:rPr>
            </w:pPr>
            <w:r>
              <w:rPr>
                <w:sz w:val="24"/>
                <w:szCs w:val="24"/>
                <w:lang w:val="ro-RO"/>
              </w:rPr>
              <w:t>M</w:t>
            </w:r>
            <w:r w:rsidRPr="005B7AE0">
              <w:rPr>
                <w:sz w:val="24"/>
                <w:szCs w:val="24"/>
                <w:lang w:val="ro-RO"/>
              </w:rPr>
              <w:t>ai multe logouri „Excelenţa în Cercetare” a</w:t>
            </w:r>
            <w:r>
              <w:rPr>
                <w:sz w:val="24"/>
                <w:szCs w:val="24"/>
                <w:lang w:val="ro-RO"/>
              </w:rPr>
              <w:t>le</w:t>
            </w:r>
            <w:r w:rsidRPr="005B7AE0">
              <w:rPr>
                <w:sz w:val="24"/>
                <w:szCs w:val="24"/>
                <w:lang w:val="ro-RO"/>
              </w:rPr>
              <w:t xml:space="preserve"> instituțiilor publice şi private acordate de C</w:t>
            </w:r>
            <w:r>
              <w:rPr>
                <w:sz w:val="24"/>
                <w:szCs w:val="24"/>
                <w:lang w:val="ro-RO"/>
              </w:rPr>
              <w:t xml:space="preserve">omisia </w:t>
            </w:r>
            <w:r w:rsidRPr="005B7AE0">
              <w:rPr>
                <w:sz w:val="24"/>
                <w:szCs w:val="24"/>
                <w:lang w:val="ro-RO"/>
              </w:rPr>
              <w:t>E</w:t>
            </w:r>
            <w:r>
              <w:rPr>
                <w:sz w:val="24"/>
                <w:szCs w:val="24"/>
                <w:lang w:val="ro-RO"/>
              </w:rPr>
              <w:t>uropeană</w:t>
            </w:r>
            <w:r w:rsidRPr="005B7AE0">
              <w:rPr>
                <w:sz w:val="24"/>
                <w:szCs w:val="24"/>
                <w:lang w:val="ro-RO"/>
              </w:rPr>
              <w:t>;</w:t>
            </w:r>
          </w:p>
          <w:p w:rsidR="00FE50F8" w:rsidRPr="005B7AE0" w:rsidRDefault="00FE50F8" w:rsidP="00A954DC">
            <w:pPr>
              <w:spacing w:after="120"/>
              <w:ind w:firstLine="0"/>
              <w:rPr>
                <w:sz w:val="24"/>
                <w:szCs w:val="24"/>
                <w:lang w:val="ro-RO"/>
              </w:rPr>
            </w:pPr>
            <w:r>
              <w:rPr>
                <w:sz w:val="24"/>
                <w:szCs w:val="24"/>
                <w:lang w:val="ro-RO"/>
              </w:rPr>
              <w:t>M</w:t>
            </w:r>
            <w:r w:rsidRPr="005B7AE0">
              <w:rPr>
                <w:sz w:val="24"/>
                <w:szCs w:val="24"/>
                <w:lang w:val="ro-RO"/>
              </w:rPr>
              <w:t>ai multe funcţii vacante anunţate prin intermediul portalului naţional EURAXESS;</w:t>
            </w:r>
          </w:p>
          <w:p w:rsidR="00FE50F8" w:rsidRPr="005B7AE0" w:rsidRDefault="00FE50F8" w:rsidP="00A954DC">
            <w:pPr>
              <w:spacing w:after="120"/>
              <w:ind w:firstLine="0"/>
              <w:rPr>
                <w:sz w:val="24"/>
                <w:szCs w:val="24"/>
                <w:lang w:val="ro-RO"/>
              </w:rPr>
            </w:pPr>
            <w:r>
              <w:rPr>
                <w:sz w:val="24"/>
                <w:szCs w:val="24"/>
                <w:lang w:val="ro-RO"/>
              </w:rPr>
              <w:t>B</w:t>
            </w:r>
            <w:r w:rsidRPr="005B7AE0">
              <w:rPr>
                <w:sz w:val="24"/>
                <w:szCs w:val="24"/>
                <w:lang w:val="ro-RO"/>
              </w:rPr>
              <w:t>ariere legislative și de altă natură care împiedică mobilitatea cercetătorilor și angajarea acestora eliminate</w:t>
            </w:r>
          </w:p>
        </w:tc>
        <w:tc>
          <w:tcPr>
            <w:tcW w:w="2410" w:type="dxa"/>
            <w:hideMark/>
          </w:tcPr>
          <w:p w:rsidR="00FE50F8" w:rsidRPr="005B7AE0" w:rsidRDefault="00FE50F8" w:rsidP="00A954DC">
            <w:pPr>
              <w:spacing w:after="120"/>
              <w:ind w:firstLine="0"/>
              <w:textAlignment w:val="top"/>
              <w:rPr>
                <w:sz w:val="24"/>
                <w:szCs w:val="24"/>
                <w:lang w:val="ro-RO"/>
              </w:rPr>
            </w:pPr>
            <w:r w:rsidRPr="005B7AE0">
              <w:rPr>
                <w:sz w:val="24"/>
                <w:szCs w:val="24"/>
                <w:lang w:val="ro-RO"/>
              </w:rPr>
              <w:t>Program naţional de motivare pentru cariera ştiinţifică</w:t>
            </w:r>
          </w:p>
        </w:tc>
      </w:tr>
      <w:tr w:rsidR="00FE50F8" w:rsidRPr="005B7AE0" w:rsidTr="00A954DC">
        <w:tc>
          <w:tcPr>
            <w:tcW w:w="599" w:type="dxa"/>
            <w:hideMark/>
          </w:tcPr>
          <w:p w:rsidR="00FE50F8" w:rsidRPr="005B7AE0" w:rsidRDefault="00FE50F8" w:rsidP="00A954DC">
            <w:pPr>
              <w:spacing w:after="120"/>
              <w:ind w:firstLine="0"/>
              <w:jc w:val="left"/>
              <w:rPr>
                <w:b/>
                <w:sz w:val="24"/>
                <w:szCs w:val="24"/>
                <w:lang w:val="ro-RO"/>
              </w:rPr>
            </w:pPr>
            <w:r w:rsidRPr="005B7AE0">
              <w:rPr>
                <w:b/>
                <w:sz w:val="24"/>
                <w:szCs w:val="24"/>
                <w:lang w:val="ro-RO"/>
              </w:rPr>
              <w:t>4</w:t>
            </w:r>
          </w:p>
        </w:tc>
        <w:tc>
          <w:tcPr>
            <w:tcW w:w="1843" w:type="dxa"/>
            <w:hideMark/>
          </w:tcPr>
          <w:p w:rsidR="00FE50F8" w:rsidRPr="005B7AE0" w:rsidRDefault="00FE50F8" w:rsidP="00A954DC">
            <w:pPr>
              <w:spacing w:after="120"/>
              <w:ind w:firstLine="0"/>
              <w:rPr>
                <w:b/>
                <w:sz w:val="24"/>
                <w:szCs w:val="24"/>
                <w:lang w:val="ro-RO"/>
              </w:rPr>
            </w:pPr>
            <w:r w:rsidRPr="005B7AE0">
              <w:rPr>
                <w:sz w:val="24"/>
                <w:szCs w:val="24"/>
                <w:lang w:val="ro-RO"/>
              </w:rPr>
              <w:t>Egalitatea gender în cercetare</w:t>
            </w:r>
          </w:p>
        </w:tc>
        <w:tc>
          <w:tcPr>
            <w:tcW w:w="4394" w:type="dxa"/>
            <w:hideMark/>
          </w:tcPr>
          <w:p w:rsidR="00FE50F8" w:rsidRPr="005B7AE0" w:rsidRDefault="00FE50F8" w:rsidP="00A954DC">
            <w:pPr>
              <w:spacing w:after="120"/>
              <w:ind w:firstLine="0"/>
              <w:rPr>
                <w:sz w:val="24"/>
                <w:szCs w:val="24"/>
                <w:lang w:val="ro-RO"/>
              </w:rPr>
            </w:pPr>
            <w:r w:rsidRPr="005B7AE0">
              <w:rPr>
                <w:sz w:val="24"/>
                <w:szCs w:val="24"/>
                <w:lang w:val="ro-RO"/>
              </w:rPr>
              <w:t>Instrumente orientate spre asigurarea echilibrului gender în cercetare;</w:t>
            </w:r>
          </w:p>
          <w:p w:rsidR="00FE50F8" w:rsidRPr="005B7AE0" w:rsidRDefault="00FE50F8" w:rsidP="00A954DC">
            <w:pPr>
              <w:spacing w:after="120"/>
              <w:ind w:firstLine="0"/>
              <w:rPr>
                <w:sz w:val="24"/>
                <w:szCs w:val="24"/>
                <w:lang w:val="ro-RO"/>
              </w:rPr>
            </w:pPr>
            <w:r>
              <w:rPr>
                <w:sz w:val="24"/>
                <w:szCs w:val="24"/>
                <w:lang w:val="ro-RO"/>
              </w:rPr>
              <w:t>N</w:t>
            </w:r>
            <w:r w:rsidRPr="005B7AE0">
              <w:rPr>
                <w:sz w:val="24"/>
                <w:szCs w:val="24"/>
                <w:lang w:val="ro-RO"/>
              </w:rPr>
              <w:t xml:space="preserve">umărul femeilor în poziții de conducere, comitete și grupuri de lucru sporit </w:t>
            </w:r>
          </w:p>
          <w:p w:rsidR="00FE50F8" w:rsidRPr="005B7AE0" w:rsidRDefault="00FE50F8" w:rsidP="00A954DC">
            <w:pPr>
              <w:spacing w:after="120"/>
              <w:ind w:firstLine="0"/>
              <w:rPr>
                <w:sz w:val="24"/>
                <w:szCs w:val="24"/>
                <w:lang w:val="ro-RO"/>
              </w:rPr>
            </w:pPr>
          </w:p>
        </w:tc>
        <w:tc>
          <w:tcPr>
            <w:tcW w:w="2410" w:type="dxa"/>
            <w:hideMark/>
          </w:tcPr>
          <w:p w:rsidR="00FE50F8" w:rsidRPr="005B7AE0" w:rsidRDefault="00FE50F8" w:rsidP="00A954DC">
            <w:pPr>
              <w:tabs>
                <w:tab w:val="left" w:pos="34"/>
                <w:tab w:val="left" w:pos="176"/>
              </w:tabs>
              <w:spacing w:after="120"/>
              <w:ind w:firstLine="0"/>
              <w:textAlignment w:val="top"/>
              <w:rPr>
                <w:sz w:val="24"/>
                <w:szCs w:val="24"/>
                <w:lang w:val="ro-RO"/>
              </w:rPr>
            </w:pPr>
            <w:r w:rsidRPr="005B7AE0">
              <w:rPr>
                <w:sz w:val="24"/>
                <w:szCs w:val="24"/>
                <w:lang w:val="ro-RO"/>
              </w:rPr>
              <w:t>Studiu elaborat; recomandări formulate;</w:t>
            </w:r>
          </w:p>
          <w:p w:rsidR="00FE50F8" w:rsidRPr="005B7AE0" w:rsidRDefault="00FE50F8" w:rsidP="00A954DC">
            <w:pPr>
              <w:tabs>
                <w:tab w:val="left" w:pos="34"/>
                <w:tab w:val="left" w:pos="176"/>
              </w:tabs>
              <w:spacing w:after="120"/>
              <w:ind w:firstLine="0"/>
              <w:textAlignment w:val="top"/>
              <w:rPr>
                <w:sz w:val="24"/>
                <w:szCs w:val="24"/>
                <w:lang w:val="ro-RO"/>
              </w:rPr>
            </w:pPr>
            <w:r w:rsidRPr="005B7AE0">
              <w:rPr>
                <w:sz w:val="24"/>
                <w:szCs w:val="24"/>
                <w:lang w:val="ro-RO"/>
              </w:rPr>
              <w:t xml:space="preserve">criterii de promovare elaborate </w:t>
            </w:r>
          </w:p>
        </w:tc>
      </w:tr>
      <w:tr w:rsidR="00FE50F8" w:rsidRPr="001F7EBA" w:rsidTr="00A954DC">
        <w:tc>
          <w:tcPr>
            <w:tcW w:w="599" w:type="dxa"/>
            <w:hideMark/>
          </w:tcPr>
          <w:p w:rsidR="00FE50F8" w:rsidRPr="005B7AE0" w:rsidRDefault="00FE50F8" w:rsidP="00A954DC">
            <w:pPr>
              <w:spacing w:after="120"/>
              <w:ind w:firstLine="0"/>
              <w:jc w:val="left"/>
              <w:rPr>
                <w:b/>
                <w:sz w:val="24"/>
                <w:szCs w:val="24"/>
                <w:lang w:val="ro-RO"/>
              </w:rPr>
            </w:pPr>
            <w:r w:rsidRPr="005B7AE0">
              <w:rPr>
                <w:b/>
                <w:sz w:val="24"/>
                <w:szCs w:val="24"/>
                <w:lang w:val="ro-RO"/>
              </w:rPr>
              <w:t>5</w:t>
            </w:r>
          </w:p>
        </w:tc>
        <w:tc>
          <w:tcPr>
            <w:tcW w:w="1843" w:type="dxa"/>
            <w:hideMark/>
          </w:tcPr>
          <w:p w:rsidR="00FE50F8" w:rsidRPr="005B7AE0" w:rsidRDefault="00FE50F8" w:rsidP="00A954DC">
            <w:pPr>
              <w:spacing w:after="120"/>
              <w:ind w:firstLine="0"/>
              <w:rPr>
                <w:b/>
                <w:sz w:val="24"/>
                <w:szCs w:val="24"/>
                <w:lang w:val="ro-RO"/>
              </w:rPr>
            </w:pPr>
            <w:r w:rsidRPr="005B7AE0">
              <w:rPr>
                <w:sz w:val="24"/>
                <w:szCs w:val="24"/>
                <w:lang w:val="ro-RO"/>
              </w:rPr>
              <w:t>Circulaţia optimă, accesul la cunoștințe şi transferul acestora</w:t>
            </w:r>
          </w:p>
        </w:tc>
        <w:tc>
          <w:tcPr>
            <w:tcW w:w="4394" w:type="dxa"/>
            <w:hideMark/>
          </w:tcPr>
          <w:p w:rsidR="00FE50F8" w:rsidRPr="005B7AE0" w:rsidRDefault="00FE50F8" w:rsidP="00A954DC">
            <w:pPr>
              <w:spacing w:after="120"/>
              <w:ind w:firstLine="0"/>
              <w:rPr>
                <w:sz w:val="24"/>
                <w:szCs w:val="24"/>
                <w:lang w:val="ro-RO"/>
              </w:rPr>
            </w:pPr>
            <w:r w:rsidRPr="005B7AE0">
              <w:rPr>
                <w:sz w:val="24"/>
                <w:szCs w:val="24"/>
                <w:lang w:val="ro-RO"/>
              </w:rPr>
              <w:t>Acces deschis la rezultatele ştiinţifice finanţate de la bugetul de stat prin introducerea tehnologiilor digitale în toate sferele sistemului cercetării, dezvoltării şi inovării asigurat;</w:t>
            </w:r>
          </w:p>
          <w:p w:rsidR="00FE50F8" w:rsidRPr="005B7AE0" w:rsidRDefault="00FE50F8" w:rsidP="00A954DC">
            <w:pPr>
              <w:spacing w:after="120"/>
              <w:ind w:firstLine="0"/>
              <w:rPr>
                <w:sz w:val="24"/>
                <w:szCs w:val="24"/>
                <w:lang w:val="ro-RO"/>
              </w:rPr>
            </w:pPr>
            <w:r>
              <w:rPr>
                <w:sz w:val="24"/>
                <w:szCs w:val="24"/>
                <w:lang w:val="ro-RO"/>
              </w:rPr>
              <w:t>D</w:t>
            </w:r>
            <w:r w:rsidRPr="005B7AE0">
              <w:rPr>
                <w:sz w:val="24"/>
                <w:szCs w:val="24"/>
                <w:lang w:val="ro-RO"/>
              </w:rPr>
              <w:t>igitalizarea transferului de cunoştinţe în toate sectoarele efectuată;</w:t>
            </w:r>
          </w:p>
          <w:p w:rsidR="00FE50F8" w:rsidRPr="005B7AE0" w:rsidRDefault="00FE50F8" w:rsidP="00A954DC">
            <w:pPr>
              <w:spacing w:after="120"/>
              <w:ind w:firstLine="0"/>
              <w:rPr>
                <w:sz w:val="24"/>
                <w:szCs w:val="24"/>
                <w:lang w:val="ro-RO"/>
              </w:rPr>
            </w:pPr>
            <w:r>
              <w:rPr>
                <w:sz w:val="24"/>
                <w:szCs w:val="24"/>
                <w:lang w:val="ro-RO"/>
              </w:rPr>
              <w:t>C</w:t>
            </w:r>
            <w:r w:rsidRPr="005B7AE0">
              <w:rPr>
                <w:sz w:val="24"/>
                <w:szCs w:val="24"/>
                <w:lang w:val="ro-RO"/>
              </w:rPr>
              <w:t>adrul normativ privind accesul deschis și transfer al cunoștințelor elaborat;</w:t>
            </w:r>
          </w:p>
          <w:p w:rsidR="00FE50F8" w:rsidRPr="005B7AE0" w:rsidRDefault="00FE50F8" w:rsidP="00A954DC">
            <w:pPr>
              <w:spacing w:after="120"/>
              <w:ind w:firstLine="0"/>
              <w:rPr>
                <w:b/>
                <w:sz w:val="24"/>
                <w:szCs w:val="24"/>
                <w:lang w:val="ro-RO"/>
              </w:rPr>
            </w:pPr>
            <w:r>
              <w:rPr>
                <w:sz w:val="24"/>
                <w:szCs w:val="24"/>
                <w:lang w:val="ro-RO"/>
              </w:rPr>
              <w:t>B</w:t>
            </w:r>
            <w:r w:rsidRPr="005B7AE0">
              <w:rPr>
                <w:sz w:val="24"/>
                <w:szCs w:val="24"/>
                <w:lang w:val="ro-RO"/>
              </w:rPr>
              <w:t>ariere legislative și de altă natură care împiedică circulaţia optimă, accesul la cunoștințe şi transferul acestora eliminate</w:t>
            </w:r>
          </w:p>
        </w:tc>
        <w:tc>
          <w:tcPr>
            <w:tcW w:w="2410" w:type="dxa"/>
            <w:hideMark/>
          </w:tcPr>
          <w:p w:rsidR="00FE50F8" w:rsidRPr="005B7AE0" w:rsidRDefault="00FE50F8" w:rsidP="00A954DC">
            <w:pPr>
              <w:spacing w:after="120"/>
              <w:ind w:firstLine="0"/>
              <w:rPr>
                <w:sz w:val="24"/>
                <w:szCs w:val="24"/>
                <w:lang w:val="ro-RO"/>
              </w:rPr>
            </w:pPr>
            <w:r w:rsidRPr="005B7AE0">
              <w:rPr>
                <w:sz w:val="24"/>
                <w:szCs w:val="24"/>
                <w:lang w:val="ro-RO"/>
              </w:rPr>
              <w:t>Programul național de cercetare și inovare *</w:t>
            </w:r>
          </w:p>
          <w:p w:rsidR="00FE50F8" w:rsidRPr="005B7AE0" w:rsidRDefault="00FE50F8" w:rsidP="00A954DC">
            <w:pPr>
              <w:ind w:firstLine="0"/>
              <w:jc w:val="left"/>
              <w:rPr>
                <w:sz w:val="24"/>
                <w:szCs w:val="24"/>
                <w:lang w:val="ro-RO"/>
              </w:rPr>
            </w:pPr>
            <w:r w:rsidRPr="005B7AE0">
              <w:rPr>
                <w:sz w:val="24"/>
                <w:szCs w:val="24"/>
                <w:lang w:val="ro-RO"/>
              </w:rPr>
              <w:t>Indicatori specifici:</w:t>
            </w:r>
          </w:p>
          <w:p w:rsidR="00FE50F8" w:rsidRPr="005B7AE0" w:rsidRDefault="00FE50F8" w:rsidP="00A954DC">
            <w:pPr>
              <w:ind w:firstLine="0"/>
              <w:jc w:val="left"/>
              <w:rPr>
                <w:sz w:val="24"/>
                <w:szCs w:val="24"/>
                <w:lang w:val="ro-RO"/>
              </w:rPr>
            </w:pPr>
            <w:r w:rsidRPr="005B7AE0">
              <w:rPr>
                <w:sz w:val="24"/>
                <w:szCs w:val="24"/>
                <w:lang w:val="ro-RO"/>
              </w:rPr>
              <w:t xml:space="preserve">- ponderea revistelor științifice naționale ce au aprobat politici de acces deschis; </w:t>
            </w:r>
          </w:p>
          <w:p w:rsidR="00FE50F8" w:rsidRPr="005B7AE0" w:rsidRDefault="00FE50F8" w:rsidP="00A954DC">
            <w:pPr>
              <w:ind w:firstLine="0"/>
              <w:jc w:val="left"/>
              <w:rPr>
                <w:sz w:val="24"/>
                <w:szCs w:val="24"/>
                <w:lang w:val="ro-RO"/>
              </w:rPr>
            </w:pPr>
            <w:r w:rsidRPr="005B7AE0">
              <w:rPr>
                <w:sz w:val="24"/>
                <w:szCs w:val="24"/>
                <w:lang w:val="ro-RO"/>
              </w:rPr>
              <w:t>- ponderea revistelor preluate de Directoriul revistelor cu acces deschis (DOAJ);</w:t>
            </w:r>
          </w:p>
          <w:p w:rsidR="00FE50F8" w:rsidRPr="005B7AE0" w:rsidRDefault="00FE50F8" w:rsidP="00A954DC">
            <w:pPr>
              <w:ind w:firstLine="0"/>
              <w:jc w:val="left"/>
              <w:rPr>
                <w:sz w:val="24"/>
                <w:szCs w:val="24"/>
                <w:lang w:val="ro-RO"/>
              </w:rPr>
            </w:pPr>
            <w:r w:rsidRPr="005B7AE0">
              <w:rPr>
                <w:sz w:val="24"/>
                <w:szCs w:val="24"/>
                <w:lang w:val="ro-RO"/>
              </w:rPr>
              <w:t>- ponderea publicațiilor cu</w:t>
            </w:r>
            <w:r w:rsidRPr="005B7AE0">
              <w:rPr>
                <w:lang w:val="es-ES"/>
              </w:rPr>
              <w:t xml:space="preserve"> </w:t>
            </w:r>
            <w:r w:rsidRPr="005B7AE0">
              <w:rPr>
                <w:sz w:val="24"/>
                <w:szCs w:val="24"/>
                <w:lang w:val="ro-RO"/>
              </w:rPr>
              <w:t xml:space="preserve">identificator digital al obiectului (DOI); </w:t>
            </w:r>
          </w:p>
          <w:p w:rsidR="00FE50F8" w:rsidRPr="005B7AE0" w:rsidRDefault="00FE50F8" w:rsidP="00A954DC">
            <w:pPr>
              <w:ind w:firstLine="0"/>
              <w:jc w:val="left"/>
              <w:rPr>
                <w:sz w:val="24"/>
                <w:szCs w:val="24"/>
                <w:lang w:val="ro-RO"/>
              </w:rPr>
            </w:pPr>
            <w:r w:rsidRPr="005B7AE0">
              <w:rPr>
                <w:sz w:val="24"/>
                <w:szCs w:val="24"/>
                <w:lang w:val="ro-RO"/>
              </w:rPr>
              <w:t xml:space="preserve">- ponderea mijloacelor financiare destinate proiectelor de </w:t>
            </w:r>
            <w:r w:rsidRPr="005B7AE0">
              <w:rPr>
                <w:sz w:val="24"/>
                <w:szCs w:val="24"/>
                <w:lang w:val="ro-RO"/>
              </w:rPr>
              <w:lastRenderedPageBreak/>
              <w:t>implementare și susținere a accesului deschis;</w:t>
            </w:r>
          </w:p>
          <w:p w:rsidR="00FE50F8" w:rsidRPr="005B7AE0" w:rsidRDefault="00FE50F8" w:rsidP="00A954DC">
            <w:pPr>
              <w:ind w:firstLine="0"/>
              <w:jc w:val="left"/>
              <w:rPr>
                <w:sz w:val="24"/>
                <w:szCs w:val="24"/>
                <w:lang w:val="ro-RO"/>
              </w:rPr>
            </w:pPr>
            <w:r w:rsidRPr="005B7AE0">
              <w:rPr>
                <w:sz w:val="24"/>
                <w:szCs w:val="24"/>
                <w:lang w:val="ro-RO"/>
              </w:rPr>
              <w:t>- ponderea organizațiilor care pun la dispoziție date științifice online, în baza proiectelor finanțate din fonduri publice;</w:t>
            </w:r>
          </w:p>
          <w:p w:rsidR="00FE50F8" w:rsidRPr="005B7AE0" w:rsidRDefault="00FE50F8" w:rsidP="00A954DC">
            <w:pPr>
              <w:ind w:firstLine="0"/>
              <w:jc w:val="left"/>
              <w:rPr>
                <w:sz w:val="24"/>
                <w:szCs w:val="24"/>
                <w:lang w:val="ro-RO"/>
              </w:rPr>
            </w:pPr>
            <w:r w:rsidRPr="005B7AE0">
              <w:rPr>
                <w:sz w:val="24"/>
                <w:szCs w:val="24"/>
                <w:lang w:val="ro-RO"/>
              </w:rPr>
              <w:t>- număr de rețele active de cercetare din rețeaua socială etc.</w:t>
            </w:r>
          </w:p>
        </w:tc>
      </w:tr>
      <w:tr w:rsidR="00FE50F8" w:rsidRPr="001F7EBA" w:rsidTr="00A954DC">
        <w:tc>
          <w:tcPr>
            <w:tcW w:w="599" w:type="dxa"/>
            <w:hideMark/>
          </w:tcPr>
          <w:p w:rsidR="00FE50F8" w:rsidRPr="005B7AE0" w:rsidRDefault="00FE50F8" w:rsidP="00A954DC">
            <w:pPr>
              <w:spacing w:after="120"/>
              <w:ind w:firstLine="0"/>
              <w:jc w:val="left"/>
              <w:rPr>
                <w:b/>
                <w:sz w:val="24"/>
                <w:szCs w:val="24"/>
                <w:lang w:val="ro-RO"/>
              </w:rPr>
            </w:pPr>
            <w:r w:rsidRPr="005B7AE0">
              <w:rPr>
                <w:b/>
                <w:sz w:val="24"/>
                <w:szCs w:val="24"/>
                <w:lang w:val="ro-RO"/>
              </w:rPr>
              <w:lastRenderedPageBreak/>
              <w:t>6</w:t>
            </w:r>
          </w:p>
        </w:tc>
        <w:tc>
          <w:tcPr>
            <w:tcW w:w="1843" w:type="dxa"/>
            <w:hideMark/>
          </w:tcPr>
          <w:p w:rsidR="00FE50F8" w:rsidRPr="005B7AE0" w:rsidRDefault="00FE50F8" w:rsidP="00A954DC">
            <w:pPr>
              <w:spacing w:after="120"/>
              <w:ind w:firstLine="0"/>
              <w:rPr>
                <w:b/>
                <w:sz w:val="24"/>
                <w:szCs w:val="24"/>
                <w:lang w:val="ro-RO"/>
              </w:rPr>
            </w:pPr>
            <w:r w:rsidRPr="005B7AE0">
              <w:rPr>
                <w:sz w:val="24"/>
                <w:szCs w:val="24"/>
                <w:lang w:val="ro-RO"/>
              </w:rPr>
              <w:t>Cooperarea internaţională</w:t>
            </w:r>
          </w:p>
        </w:tc>
        <w:tc>
          <w:tcPr>
            <w:tcW w:w="4394" w:type="dxa"/>
            <w:hideMark/>
          </w:tcPr>
          <w:p w:rsidR="00FE50F8" w:rsidRPr="005B7AE0" w:rsidRDefault="00FE50F8" w:rsidP="00A954DC">
            <w:pPr>
              <w:spacing w:after="120"/>
              <w:ind w:firstLine="0"/>
              <w:rPr>
                <w:sz w:val="24"/>
                <w:szCs w:val="24"/>
                <w:lang w:val="ro-RO"/>
              </w:rPr>
            </w:pPr>
            <w:r w:rsidRPr="005B7AE0">
              <w:rPr>
                <w:sz w:val="24"/>
                <w:szCs w:val="24"/>
                <w:lang w:val="ro-RO"/>
              </w:rPr>
              <w:t>Participarea la SFIC asigurată;</w:t>
            </w:r>
          </w:p>
          <w:p w:rsidR="00FE50F8" w:rsidRPr="005B7AE0" w:rsidRDefault="00FE50F8" w:rsidP="00A954DC">
            <w:pPr>
              <w:spacing w:after="120"/>
              <w:ind w:firstLine="0"/>
              <w:rPr>
                <w:sz w:val="24"/>
                <w:szCs w:val="24"/>
                <w:lang w:val="ro-RO"/>
              </w:rPr>
            </w:pPr>
            <w:r>
              <w:rPr>
                <w:sz w:val="24"/>
                <w:szCs w:val="24"/>
                <w:lang w:val="ro-RO"/>
              </w:rPr>
              <w:t>P</w:t>
            </w:r>
            <w:r w:rsidRPr="005B7AE0">
              <w:rPr>
                <w:sz w:val="24"/>
                <w:szCs w:val="24"/>
                <w:lang w:val="ro-RO"/>
              </w:rPr>
              <w:t>articiparea la Programul Orizont 2020, EURAXESS, Asociației pentru cooperarea europeană în știință și tehnologie (COST), Programul-cadru 9 etc. asigurată</w:t>
            </w:r>
          </w:p>
          <w:p w:rsidR="00FE50F8" w:rsidRPr="005B7AE0" w:rsidRDefault="00FE50F8" w:rsidP="00A954DC">
            <w:pPr>
              <w:spacing w:after="120"/>
              <w:ind w:firstLine="0"/>
              <w:rPr>
                <w:b/>
                <w:sz w:val="24"/>
                <w:szCs w:val="24"/>
                <w:lang w:val="ro-RO"/>
              </w:rPr>
            </w:pPr>
            <w:r>
              <w:rPr>
                <w:sz w:val="24"/>
                <w:szCs w:val="24"/>
                <w:lang w:val="ro-RO"/>
              </w:rPr>
              <w:t>C</w:t>
            </w:r>
            <w:r w:rsidRPr="005B7AE0">
              <w:rPr>
                <w:sz w:val="24"/>
                <w:szCs w:val="24"/>
                <w:lang w:val="ro-RO"/>
              </w:rPr>
              <w:t>onvergenț</w:t>
            </w:r>
            <w:r>
              <w:rPr>
                <w:sz w:val="24"/>
                <w:szCs w:val="24"/>
                <w:lang w:val="ro-RO"/>
              </w:rPr>
              <w:t>a</w:t>
            </w:r>
            <w:r w:rsidRPr="005B7AE0">
              <w:rPr>
                <w:sz w:val="24"/>
                <w:szCs w:val="24"/>
                <w:lang w:val="ro-RO"/>
              </w:rPr>
              <w:t xml:space="preserve"> politicilor naționale din domeniile cercetării și inovării la cele europene</w:t>
            </w:r>
            <w:r>
              <w:rPr>
                <w:sz w:val="24"/>
                <w:szCs w:val="24"/>
                <w:lang w:val="ro-RO"/>
              </w:rPr>
              <w:t xml:space="preserve"> asigurată</w:t>
            </w:r>
          </w:p>
        </w:tc>
        <w:tc>
          <w:tcPr>
            <w:tcW w:w="2410" w:type="dxa"/>
            <w:hideMark/>
          </w:tcPr>
          <w:p w:rsidR="00FE50F8" w:rsidRPr="005B7AE0" w:rsidRDefault="00FE50F8" w:rsidP="00A954DC">
            <w:pPr>
              <w:spacing w:after="120"/>
              <w:ind w:firstLine="0"/>
              <w:rPr>
                <w:sz w:val="24"/>
                <w:szCs w:val="24"/>
                <w:lang w:val="ro-RO"/>
              </w:rPr>
            </w:pPr>
            <w:r w:rsidRPr="005B7AE0">
              <w:rPr>
                <w:sz w:val="24"/>
                <w:szCs w:val="24"/>
                <w:lang w:val="ro-RO"/>
              </w:rPr>
              <w:t>Programul național de cercetare și inovare *</w:t>
            </w:r>
          </w:p>
          <w:p w:rsidR="00FE50F8" w:rsidRPr="005B7AE0" w:rsidRDefault="00FE50F8" w:rsidP="00A954DC">
            <w:pPr>
              <w:spacing w:after="120"/>
              <w:ind w:firstLine="0"/>
              <w:rPr>
                <w:sz w:val="24"/>
                <w:szCs w:val="24"/>
                <w:lang w:val="ro-RO"/>
              </w:rPr>
            </w:pPr>
          </w:p>
          <w:p w:rsidR="00FE50F8" w:rsidRPr="005B7AE0" w:rsidRDefault="00FE50F8" w:rsidP="00A954DC">
            <w:pPr>
              <w:spacing w:after="120"/>
              <w:ind w:firstLine="0"/>
              <w:rPr>
                <w:sz w:val="24"/>
                <w:szCs w:val="24"/>
                <w:lang w:val="ro-RO"/>
              </w:rPr>
            </w:pPr>
            <w:r w:rsidRPr="005B7AE0">
              <w:rPr>
                <w:sz w:val="24"/>
                <w:szCs w:val="24"/>
                <w:lang w:val="ro-RO"/>
              </w:rPr>
              <w:t>Plan de acțiuni privind aderarea la programe europene de cercetare și inovare elaborat</w:t>
            </w:r>
          </w:p>
          <w:p w:rsidR="00FE50F8" w:rsidRPr="005B7AE0" w:rsidRDefault="00FE50F8" w:rsidP="00A954DC">
            <w:pPr>
              <w:spacing w:after="120"/>
              <w:ind w:firstLine="0"/>
              <w:rPr>
                <w:sz w:val="24"/>
                <w:szCs w:val="24"/>
                <w:lang w:val="ro-RO"/>
              </w:rPr>
            </w:pPr>
            <w:r w:rsidRPr="005B7AE0">
              <w:rPr>
                <w:sz w:val="24"/>
                <w:szCs w:val="24"/>
                <w:lang w:val="ro-RO"/>
              </w:rPr>
              <w:t>Dialogul cu structurile europene din domeniile cercetării și inovării consolidat</w:t>
            </w:r>
          </w:p>
        </w:tc>
      </w:tr>
    </w:tbl>
    <w:p w:rsidR="00FE50F8" w:rsidRPr="005B7AE0" w:rsidRDefault="00FE50F8" w:rsidP="00FE50F8">
      <w:pPr>
        <w:spacing w:before="120" w:after="120"/>
        <w:ind w:firstLine="0"/>
        <w:jc w:val="left"/>
        <w:rPr>
          <w:lang w:val="ro-RO"/>
        </w:rPr>
      </w:pPr>
      <w:r w:rsidRPr="005B7AE0">
        <w:rPr>
          <w:sz w:val="24"/>
          <w:szCs w:val="24"/>
          <w:lang w:val="ro-RO"/>
        </w:rPr>
        <w:t>*</w:t>
      </w:r>
      <w:r w:rsidRPr="005B7AE0">
        <w:rPr>
          <w:lang w:val="ro-RO"/>
        </w:rPr>
        <w:t xml:space="preserve">Prioritățile indicate în tabel  constituie parte integrantă a Programului național de cercetare și inovare, elaborat de Ministerul Educației, Culturii și Cercetării împreună cu actorii relevanți din domeniile cercetării și inovării. </w:t>
      </w:r>
    </w:p>
    <w:p w:rsidR="00FE50F8" w:rsidRPr="005B7AE0" w:rsidRDefault="00FE50F8" w:rsidP="00FE50F8">
      <w:pPr>
        <w:spacing w:before="120" w:after="120" w:line="360" w:lineRule="auto"/>
        <w:ind w:firstLine="0"/>
        <w:jc w:val="left"/>
        <w:rPr>
          <w:sz w:val="24"/>
          <w:szCs w:val="24"/>
          <w:lang w:val="ro-RO"/>
        </w:rPr>
      </w:pPr>
    </w:p>
    <w:p w:rsidR="00FE50F8" w:rsidRPr="005B7AE0" w:rsidRDefault="00FE50F8" w:rsidP="00FE50F8">
      <w:pPr>
        <w:tabs>
          <w:tab w:val="left" w:pos="426"/>
          <w:tab w:val="left" w:pos="851"/>
        </w:tabs>
        <w:spacing w:before="120" w:after="120" w:line="360" w:lineRule="auto"/>
        <w:ind w:left="1080" w:firstLine="0"/>
        <w:jc w:val="left"/>
        <w:rPr>
          <w:b/>
          <w:sz w:val="24"/>
          <w:szCs w:val="24"/>
          <w:lang w:val="ro-RO"/>
        </w:rPr>
      </w:pPr>
      <w:r w:rsidRPr="005B7AE0">
        <w:rPr>
          <w:b/>
          <w:sz w:val="24"/>
          <w:szCs w:val="24"/>
          <w:lang w:val="ro-RO"/>
        </w:rPr>
        <w:t>II. GUVERNANŢA: IMPLEMENTARE ŞI MONITORIZARE</w:t>
      </w:r>
    </w:p>
    <w:p w:rsidR="00FE50F8" w:rsidRPr="005B7AE0" w:rsidRDefault="00FE50F8" w:rsidP="00FE50F8">
      <w:pPr>
        <w:tabs>
          <w:tab w:val="left" w:pos="426"/>
          <w:tab w:val="left" w:pos="851"/>
        </w:tabs>
        <w:spacing w:after="120"/>
        <w:ind w:firstLine="709"/>
        <w:rPr>
          <w:sz w:val="24"/>
          <w:szCs w:val="24"/>
          <w:lang w:val="ro-RO"/>
        </w:rPr>
      </w:pPr>
      <w:r w:rsidRPr="005B7AE0">
        <w:rPr>
          <w:sz w:val="24"/>
          <w:szCs w:val="24"/>
          <w:lang w:val="ro-RO"/>
        </w:rPr>
        <w:t>În scopul implementării Foii naționale de parcurs pentru integrarea în Spațiul european de cercetare, trebuie să fie efectuate următoarele acțiuni:</w:t>
      </w:r>
    </w:p>
    <w:p w:rsidR="00FE50F8" w:rsidRPr="005B7AE0" w:rsidRDefault="00FE50F8" w:rsidP="00FE50F8">
      <w:pPr>
        <w:tabs>
          <w:tab w:val="left" w:pos="426"/>
          <w:tab w:val="left" w:pos="851"/>
        </w:tabs>
        <w:spacing w:after="120"/>
        <w:ind w:firstLine="709"/>
        <w:rPr>
          <w:sz w:val="24"/>
          <w:szCs w:val="24"/>
          <w:lang w:val="ro-RO"/>
        </w:rPr>
      </w:pPr>
      <w:r w:rsidRPr="005B7AE0">
        <w:rPr>
          <w:sz w:val="24"/>
          <w:szCs w:val="24"/>
          <w:lang w:val="ro-RO"/>
        </w:rPr>
        <w:t>1) implementarea modificărilor la Codul cu privire la ştiinţă şi inovare al Republicii Moldova, adoptate prin Legea nr. 190/2017</w:t>
      </w:r>
      <w:r w:rsidRPr="005B7AE0">
        <w:rPr>
          <w:lang w:val="es-ES"/>
        </w:rPr>
        <w:t xml:space="preserve"> </w:t>
      </w:r>
      <w:r w:rsidRPr="005B7AE0">
        <w:rPr>
          <w:sz w:val="24"/>
          <w:szCs w:val="24"/>
          <w:lang w:val="ro-RO"/>
        </w:rPr>
        <w:t>pentru modificarea şi completarea unor acte legislative;</w:t>
      </w:r>
    </w:p>
    <w:p w:rsidR="00FE50F8" w:rsidRPr="005B7AE0" w:rsidRDefault="00FE50F8" w:rsidP="00FE50F8">
      <w:pPr>
        <w:tabs>
          <w:tab w:val="left" w:pos="426"/>
          <w:tab w:val="left" w:pos="851"/>
        </w:tabs>
        <w:spacing w:after="120"/>
        <w:ind w:firstLine="709"/>
        <w:rPr>
          <w:sz w:val="24"/>
          <w:szCs w:val="24"/>
          <w:lang w:val="ro-RO"/>
        </w:rPr>
      </w:pPr>
      <w:r w:rsidRPr="005B7AE0">
        <w:rPr>
          <w:sz w:val="24"/>
          <w:szCs w:val="24"/>
          <w:lang w:val="ro-RO"/>
        </w:rPr>
        <w:t>2) asimilarea</w:t>
      </w:r>
      <w:r w:rsidRPr="005B7AE0">
        <w:rPr>
          <w:color w:val="FF0000"/>
          <w:sz w:val="24"/>
          <w:szCs w:val="24"/>
          <w:lang w:val="ro-RO"/>
        </w:rPr>
        <w:t xml:space="preserve"> </w:t>
      </w:r>
      <w:r w:rsidRPr="005B7AE0">
        <w:rPr>
          <w:sz w:val="24"/>
          <w:szCs w:val="24"/>
          <w:lang w:val="ro-RO"/>
        </w:rPr>
        <w:t>experienței țărilor membre ale UE și celor asociate în implementarea priorităților SEC (misiuni de experți străini, schimb de idei și opinii);</w:t>
      </w:r>
    </w:p>
    <w:p w:rsidR="00FE50F8" w:rsidRPr="005B7AE0" w:rsidRDefault="00FE50F8" w:rsidP="00FE50F8">
      <w:pPr>
        <w:tabs>
          <w:tab w:val="left" w:pos="426"/>
          <w:tab w:val="left" w:pos="851"/>
        </w:tabs>
        <w:spacing w:after="120"/>
        <w:ind w:firstLine="709"/>
        <w:rPr>
          <w:sz w:val="24"/>
          <w:szCs w:val="24"/>
          <w:lang w:val="ro-RO"/>
        </w:rPr>
      </w:pPr>
      <w:r w:rsidRPr="005B7AE0">
        <w:rPr>
          <w:sz w:val="24"/>
          <w:szCs w:val="24"/>
          <w:lang w:val="ro-RO"/>
        </w:rPr>
        <w:t>3) ajustarea sistemului de guvernare a sistemului național de cercetare și inovare în contextul priorităților SEC;</w:t>
      </w:r>
    </w:p>
    <w:p w:rsidR="00FE50F8" w:rsidRPr="005B7AE0" w:rsidRDefault="00FE50F8" w:rsidP="00FE50F8">
      <w:pPr>
        <w:tabs>
          <w:tab w:val="left" w:pos="426"/>
          <w:tab w:val="left" w:pos="851"/>
        </w:tabs>
        <w:spacing w:after="120"/>
        <w:ind w:firstLine="709"/>
        <w:rPr>
          <w:sz w:val="24"/>
          <w:szCs w:val="24"/>
          <w:lang w:val="ro-RO"/>
        </w:rPr>
      </w:pPr>
      <w:r w:rsidRPr="005B7AE0">
        <w:rPr>
          <w:sz w:val="24"/>
          <w:szCs w:val="24"/>
          <w:lang w:val="ro-RO"/>
        </w:rPr>
        <w:t>4) elaborarea cadrului normativ și strategic pentru alinierea la prioritățile SEC;</w:t>
      </w:r>
    </w:p>
    <w:p w:rsidR="00FE50F8" w:rsidRPr="005B7AE0" w:rsidRDefault="00FE50F8" w:rsidP="00FE50F8">
      <w:pPr>
        <w:tabs>
          <w:tab w:val="left" w:pos="426"/>
          <w:tab w:val="left" w:pos="851"/>
        </w:tabs>
        <w:spacing w:after="120"/>
        <w:ind w:firstLine="709"/>
        <w:rPr>
          <w:sz w:val="24"/>
          <w:szCs w:val="24"/>
          <w:lang w:val="ro-RO"/>
        </w:rPr>
      </w:pPr>
      <w:r w:rsidRPr="005B7AE0">
        <w:rPr>
          <w:sz w:val="24"/>
          <w:szCs w:val="24"/>
          <w:lang w:val="ro-RO"/>
        </w:rPr>
        <w:t>5) evaluarea și monitorizarea implementării Foii naționale de parcurs pentru integrarea Republicii Moldova în Spațiul european de cercetare, conform indicatorilor stabiliți la nivel european;</w:t>
      </w:r>
    </w:p>
    <w:p w:rsidR="00FE50F8" w:rsidRPr="005B7AE0" w:rsidRDefault="00FE50F8" w:rsidP="00FE50F8">
      <w:pPr>
        <w:tabs>
          <w:tab w:val="left" w:pos="426"/>
          <w:tab w:val="left" w:pos="851"/>
        </w:tabs>
        <w:spacing w:after="120"/>
        <w:ind w:firstLine="709"/>
        <w:rPr>
          <w:sz w:val="24"/>
          <w:szCs w:val="24"/>
          <w:lang w:val="ro-RO"/>
        </w:rPr>
      </w:pPr>
      <w:r w:rsidRPr="005B7AE0">
        <w:rPr>
          <w:sz w:val="24"/>
          <w:szCs w:val="24"/>
          <w:lang w:val="ro-RO"/>
        </w:rPr>
        <w:t>6) prezentarea rapoartelor periodice Comisiei Europene privind progresul de integrare în SEC, conform indicatorilor stabiliți la nivel european;</w:t>
      </w:r>
    </w:p>
    <w:p w:rsidR="00FE50F8" w:rsidRPr="005B7AE0" w:rsidRDefault="00FE50F8" w:rsidP="00FE50F8">
      <w:pPr>
        <w:tabs>
          <w:tab w:val="left" w:pos="426"/>
          <w:tab w:val="left" w:pos="851"/>
        </w:tabs>
        <w:spacing w:after="120"/>
        <w:ind w:firstLine="709"/>
        <w:rPr>
          <w:sz w:val="24"/>
          <w:szCs w:val="24"/>
          <w:lang w:val="ro-RO"/>
        </w:rPr>
      </w:pPr>
      <w:r w:rsidRPr="005B7AE0">
        <w:rPr>
          <w:sz w:val="24"/>
          <w:szCs w:val="24"/>
          <w:lang w:val="ro-RO"/>
        </w:rPr>
        <w:lastRenderedPageBreak/>
        <w:t>7) asumarea angajamentului pe termen lung privind asigurarea resurselor și asumarea priorităților strategice;</w:t>
      </w:r>
    </w:p>
    <w:p w:rsidR="00FE50F8" w:rsidRPr="005B7AE0" w:rsidRDefault="00FE50F8" w:rsidP="00FE50F8">
      <w:pPr>
        <w:tabs>
          <w:tab w:val="left" w:pos="426"/>
          <w:tab w:val="left" w:pos="851"/>
        </w:tabs>
        <w:spacing w:after="120"/>
        <w:ind w:firstLine="709"/>
        <w:rPr>
          <w:sz w:val="24"/>
          <w:szCs w:val="24"/>
          <w:lang w:val="ro-RO"/>
        </w:rPr>
      </w:pPr>
      <w:r w:rsidRPr="005B7AE0">
        <w:rPr>
          <w:sz w:val="24"/>
          <w:szCs w:val="24"/>
          <w:lang w:val="ro-RO"/>
        </w:rPr>
        <w:t>8) dimensiunea socială a cercetării și inovării: finanţarea</w:t>
      </w:r>
      <w:r w:rsidRPr="005B7AE0">
        <w:rPr>
          <w:color w:val="FF0000"/>
          <w:sz w:val="24"/>
          <w:szCs w:val="24"/>
          <w:lang w:val="ro-RO"/>
        </w:rPr>
        <w:t xml:space="preserve"> </w:t>
      </w:r>
      <w:r w:rsidRPr="005B7AE0">
        <w:rPr>
          <w:sz w:val="24"/>
          <w:szCs w:val="24"/>
          <w:lang w:val="ro-RO"/>
        </w:rPr>
        <w:t>din fonduri publice de resurse financiare pentru activitățile sistemului național de cercetare și inovare se face în interesul societății, pentru bunăstarea cetățeanului în vederea rezolvării problemelor societale importante;</w:t>
      </w:r>
    </w:p>
    <w:p w:rsidR="00FE50F8" w:rsidRPr="005B7AE0" w:rsidRDefault="00FE50F8" w:rsidP="00FE50F8">
      <w:pPr>
        <w:tabs>
          <w:tab w:val="left" w:pos="426"/>
          <w:tab w:val="left" w:pos="851"/>
        </w:tabs>
        <w:spacing w:after="120"/>
        <w:ind w:firstLine="709"/>
        <w:rPr>
          <w:sz w:val="24"/>
          <w:szCs w:val="24"/>
          <w:lang w:val="ro-RO"/>
        </w:rPr>
      </w:pPr>
      <w:r w:rsidRPr="005B7AE0">
        <w:rPr>
          <w:sz w:val="24"/>
          <w:szCs w:val="24"/>
          <w:lang w:val="ro-RO"/>
        </w:rPr>
        <w:t>9) asigurarea coordonării între operatori, politic și programe atît pe verticală (distribuirea și planificarea adecvată a rolurilor între instituțiile responsabile în toate etapele procesului strategic), cît și pe orizontală (coordonarea unitară la nivel național a politicilor sistemului național de cercetare și inovare elaborate de diverse ministere și agenții);</w:t>
      </w:r>
    </w:p>
    <w:p w:rsidR="00FE50F8" w:rsidRPr="005B7AE0" w:rsidRDefault="00FE50F8" w:rsidP="00FE50F8">
      <w:pPr>
        <w:tabs>
          <w:tab w:val="left" w:pos="426"/>
          <w:tab w:val="left" w:pos="851"/>
        </w:tabs>
        <w:spacing w:after="120"/>
        <w:ind w:firstLine="709"/>
        <w:rPr>
          <w:sz w:val="24"/>
          <w:szCs w:val="24"/>
          <w:lang w:val="ro-RO"/>
        </w:rPr>
      </w:pPr>
      <w:r w:rsidRPr="005B7AE0">
        <w:rPr>
          <w:sz w:val="24"/>
          <w:szCs w:val="24"/>
          <w:lang w:val="ro-RO"/>
        </w:rPr>
        <w:t>10) inteligența strategică și expertiza în politicile de cercetare: asigurarea informării tuturor organismelor și organizațiilor implicate în implementarea Foii naționale de parcurs pentru integrarea Republicii Moldova în Spațiul european de cercetare, eventual printr-un centru de analiză strategică, cu rolul de a colecta și analiza datele relevante și de a oferi expertiză pe parcursul realizării obiectivelor acesteia;</w:t>
      </w:r>
    </w:p>
    <w:p w:rsidR="00FE50F8" w:rsidRPr="005B7AE0" w:rsidRDefault="00FE50F8" w:rsidP="00FE50F8">
      <w:pPr>
        <w:tabs>
          <w:tab w:val="left" w:pos="426"/>
          <w:tab w:val="left" w:pos="851"/>
        </w:tabs>
        <w:spacing w:after="120"/>
        <w:ind w:firstLine="709"/>
        <w:rPr>
          <w:sz w:val="24"/>
          <w:szCs w:val="24"/>
          <w:lang w:val="ro-RO"/>
        </w:rPr>
      </w:pPr>
      <w:r w:rsidRPr="005B7AE0">
        <w:rPr>
          <w:sz w:val="24"/>
          <w:szCs w:val="24"/>
          <w:lang w:val="ro-RO"/>
        </w:rPr>
        <w:t>11) interoperarea și corelarea datelor: colectarea datelor relevante pentru politicile domeniilor cercetării și inovării de la toate tipurile principale de operatori și stocarea acestora într-un mediu și format care să permită cu ușurință accesarea și analiza lor;</w:t>
      </w:r>
    </w:p>
    <w:p w:rsidR="00FE50F8" w:rsidRPr="005B7AE0" w:rsidRDefault="00FE50F8" w:rsidP="00FE50F8">
      <w:pPr>
        <w:tabs>
          <w:tab w:val="left" w:pos="426"/>
          <w:tab w:val="left" w:pos="851"/>
        </w:tabs>
        <w:spacing w:after="120"/>
        <w:ind w:firstLine="709"/>
        <w:rPr>
          <w:sz w:val="24"/>
          <w:szCs w:val="24"/>
          <w:lang w:val="ro-RO"/>
        </w:rPr>
      </w:pPr>
      <w:r w:rsidRPr="005B7AE0">
        <w:rPr>
          <w:sz w:val="24"/>
          <w:szCs w:val="24"/>
          <w:lang w:val="ro-RO"/>
        </w:rPr>
        <w:t>12) transparența și accesul la informația publică: asigurarea accesului public la informații privind politicile, instrumentele, oportunitățile de finanțare și rezultatele obținute în urma investiției în activitățile de cercetare și inovare, cu respectarea proprietății intelectuale;</w:t>
      </w:r>
    </w:p>
    <w:p w:rsidR="00FE50F8" w:rsidRPr="005B7AE0" w:rsidRDefault="00FE50F8" w:rsidP="00FE50F8">
      <w:pPr>
        <w:tabs>
          <w:tab w:val="left" w:pos="426"/>
          <w:tab w:val="left" w:pos="851"/>
        </w:tabs>
        <w:spacing w:after="120"/>
        <w:ind w:firstLine="709"/>
        <w:rPr>
          <w:sz w:val="24"/>
          <w:szCs w:val="24"/>
          <w:lang w:val="ro-RO"/>
        </w:rPr>
      </w:pPr>
      <w:r w:rsidRPr="005B7AE0">
        <w:rPr>
          <w:sz w:val="24"/>
          <w:szCs w:val="24"/>
          <w:lang w:val="ro-RO"/>
        </w:rPr>
        <w:t>13) evaluarea performanței și separarea sa de implementare: evaluarea îndeplinirii obiectivelor strategice ale Foii naționale de parcurs pentru integrarea Republicii Moldova în Spațiul european de cercetare se raportează la fondurile publice angajate, cu evitarea autoevaluărilor. Evaluarea acoperă toate etapele acestor procese (anual, intermediar, final) și integrează instrumentele principale de implementare (programe operaționale, sectoriale).</w:t>
      </w:r>
    </w:p>
    <w:p w:rsidR="00FE50F8" w:rsidRPr="005B7AE0" w:rsidRDefault="00FE50F8" w:rsidP="00FE50F8">
      <w:pPr>
        <w:tabs>
          <w:tab w:val="left" w:pos="426"/>
          <w:tab w:val="left" w:pos="709"/>
        </w:tabs>
        <w:spacing w:after="120"/>
        <w:ind w:left="720" w:firstLine="0"/>
        <w:jc w:val="center"/>
        <w:rPr>
          <w:b/>
          <w:sz w:val="24"/>
          <w:szCs w:val="24"/>
          <w:lang w:val="ro-RO"/>
        </w:rPr>
      </w:pPr>
    </w:p>
    <w:p w:rsidR="00FE50F8" w:rsidRPr="005B7AE0" w:rsidRDefault="00FE50F8" w:rsidP="00FE50F8">
      <w:pPr>
        <w:tabs>
          <w:tab w:val="left" w:pos="426"/>
          <w:tab w:val="left" w:pos="709"/>
        </w:tabs>
        <w:spacing w:after="120"/>
        <w:ind w:left="720" w:firstLine="0"/>
        <w:jc w:val="center"/>
        <w:rPr>
          <w:b/>
          <w:sz w:val="24"/>
          <w:szCs w:val="24"/>
          <w:lang w:val="ro-RO"/>
        </w:rPr>
      </w:pPr>
      <w:r w:rsidRPr="005B7AE0">
        <w:rPr>
          <w:b/>
          <w:sz w:val="24"/>
          <w:szCs w:val="24"/>
          <w:lang w:val="ro-RO"/>
        </w:rPr>
        <w:t>Tabel de monitorizare</w:t>
      </w:r>
    </w:p>
    <w:p w:rsidR="00FE50F8" w:rsidRPr="005B7AE0" w:rsidRDefault="00FE50F8" w:rsidP="00FE50F8">
      <w:pPr>
        <w:tabs>
          <w:tab w:val="left" w:pos="426"/>
          <w:tab w:val="left" w:pos="709"/>
        </w:tabs>
        <w:spacing w:after="120"/>
        <w:ind w:left="720" w:firstLine="0"/>
        <w:jc w:val="center"/>
        <w:rPr>
          <w:b/>
          <w:sz w:val="24"/>
          <w:szCs w:val="24"/>
          <w:lang w:val="ro-RO"/>
        </w:rPr>
      </w:pPr>
    </w:p>
    <w:tbl>
      <w:tblPr>
        <w:tblW w:w="938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9"/>
        <w:gridCol w:w="2410"/>
        <w:gridCol w:w="1842"/>
        <w:gridCol w:w="1276"/>
        <w:gridCol w:w="3261"/>
      </w:tblGrid>
      <w:tr w:rsidR="00FE50F8" w:rsidRPr="005B7AE0" w:rsidTr="00A954DC">
        <w:tc>
          <w:tcPr>
            <w:tcW w:w="599" w:type="dxa"/>
          </w:tcPr>
          <w:p w:rsidR="00FE50F8" w:rsidRPr="005B7AE0" w:rsidRDefault="00FE50F8" w:rsidP="00A954DC">
            <w:pPr>
              <w:spacing w:line="360" w:lineRule="auto"/>
              <w:ind w:firstLine="0"/>
              <w:jc w:val="left"/>
              <w:rPr>
                <w:b/>
                <w:sz w:val="24"/>
                <w:szCs w:val="24"/>
                <w:lang w:val="ro-RO"/>
              </w:rPr>
            </w:pPr>
          </w:p>
        </w:tc>
        <w:tc>
          <w:tcPr>
            <w:tcW w:w="2410" w:type="dxa"/>
            <w:hideMark/>
          </w:tcPr>
          <w:p w:rsidR="00FE50F8" w:rsidRPr="005B7AE0" w:rsidRDefault="00FE50F8" w:rsidP="00A954DC">
            <w:pPr>
              <w:ind w:firstLine="0"/>
              <w:jc w:val="center"/>
              <w:rPr>
                <w:b/>
                <w:sz w:val="24"/>
                <w:szCs w:val="24"/>
                <w:lang w:val="ro-RO"/>
              </w:rPr>
            </w:pPr>
            <w:r w:rsidRPr="005B7AE0">
              <w:rPr>
                <w:b/>
                <w:sz w:val="24"/>
                <w:szCs w:val="24"/>
                <w:lang w:val="ro-RO"/>
              </w:rPr>
              <w:t>Prioritate SEC</w:t>
            </w:r>
          </w:p>
        </w:tc>
        <w:tc>
          <w:tcPr>
            <w:tcW w:w="1842" w:type="dxa"/>
            <w:hideMark/>
          </w:tcPr>
          <w:p w:rsidR="00FE50F8" w:rsidRDefault="00FE50F8" w:rsidP="00A954DC">
            <w:pPr>
              <w:ind w:firstLine="0"/>
              <w:jc w:val="center"/>
              <w:rPr>
                <w:b/>
                <w:sz w:val="24"/>
                <w:szCs w:val="24"/>
                <w:lang w:val="ro-RO"/>
              </w:rPr>
            </w:pPr>
            <w:r>
              <w:rPr>
                <w:b/>
                <w:sz w:val="24"/>
                <w:szCs w:val="24"/>
                <w:lang w:val="ro-RO"/>
              </w:rPr>
              <w:t>Responsabili de implementare</w:t>
            </w:r>
          </w:p>
          <w:p w:rsidR="00FE50F8" w:rsidRPr="005B7AE0" w:rsidRDefault="00FE50F8" w:rsidP="00A954DC">
            <w:pPr>
              <w:ind w:firstLine="0"/>
              <w:jc w:val="center"/>
              <w:rPr>
                <w:b/>
                <w:sz w:val="24"/>
                <w:szCs w:val="24"/>
                <w:lang w:val="ro-RO"/>
              </w:rPr>
            </w:pPr>
          </w:p>
        </w:tc>
        <w:tc>
          <w:tcPr>
            <w:tcW w:w="1276" w:type="dxa"/>
            <w:hideMark/>
          </w:tcPr>
          <w:p w:rsidR="00FE50F8" w:rsidRPr="005B7AE0" w:rsidRDefault="00FE50F8" w:rsidP="00A954DC">
            <w:pPr>
              <w:ind w:firstLine="0"/>
              <w:jc w:val="center"/>
              <w:rPr>
                <w:b/>
                <w:sz w:val="24"/>
                <w:szCs w:val="24"/>
                <w:lang w:val="ro-RO"/>
              </w:rPr>
            </w:pPr>
            <w:r w:rsidRPr="005B7AE0">
              <w:rPr>
                <w:b/>
                <w:sz w:val="24"/>
                <w:szCs w:val="24"/>
                <w:lang w:val="ro-RO"/>
              </w:rPr>
              <w:t>Termen</w:t>
            </w:r>
            <w:r>
              <w:rPr>
                <w:b/>
                <w:sz w:val="24"/>
                <w:szCs w:val="24"/>
                <w:lang w:val="ro-RO"/>
              </w:rPr>
              <w:t xml:space="preserve"> de realizare</w:t>
            </w:r>
          </w:p>
        </w:tc>
        <w:tc>
          <w:tcPr>
            <w:tcW w:w="3261" w:type="dxa"/>
          </w:tcPr>
          <w:p w:rsidR="00FE50F8" w:rsidRPr="005B7AE0" w:rsidRDefault="00FE50F8" w:rsidP="00A954DC">
            <w:pPr>
              <w:ind w:firstLine="0"/>
              <w:jc w:val="center"/>
              <w:rPr>
                <w:b/>
                <w:sz w:val="24"/>
                <w:szCs w:val="24"/>
                <w:lang w:val="ro-RO"/>
              </w:rPr>
            </w:pPr>
            <w:r w:rsidRPr="005B7AE0">
              <w:rPr>
                <w:b/>
                <w:sz w:val="24"/>
                <w:szCs w:val="24"/>
                <w:lang w:val="ro-RO"/>
              </w:rPr>
              <w:t xml:space="preserve">Indicatori de </w:t>
            </w:r>
            <w:r>
              <w:rPr>
                <w:b/>
                <w:sz w:val="24"/>
                <w:szCs w:val="24"/>
                <w:lang w:val="ro-RO"/>
              </w:rPr>
              <w:t>m</w:t>
            </w:r>
            <w:r w:rsidRPr="005B7AE0">
              <w:rPr>
                <w:b/>
                <w:sz w:val="24"/>
                <w:szCs w:val="24"/>
                <w:lang w:val="ro-RO"/>
              </w:rPr>
              <w:t>onitorizare</w:t>
            </w:r>
          </w:p>
          <w:p w:rsidR="00FE50F8" w:rsidRPr="005B7AE0" w:rsidRDefault="00FE50F8" w:rsidP="00A954DC">
            <w:pPr>
              <w:ind w:firstLine="0"/>
              <w:jc w:val="center"/>
              <w:rPr>
                <w:b/>
                <w:sz w:val="24"/>
                <w:szCs w:val="24"/>
                <w:lang w:val="ro-RO"/>
              </w:rPr>
            </w:pPr>
          </w:p>
        </w:tc>
      </w:tr>
      <w:tr w:rsidR="00FE50F8" w:rsidRPr="001F7EBA" w:rsidTr="00A954DC">
        <w:tc>
          <w:tcPr>
            <w:tcW w:w="599" w:type="dxa"/>
            <w:hideMark/>
          </w:tcPr>
          <w:p w:rsidR="00FE50F8" w:rsidRPr="005B7AE0" w:rsidRDefault="00FE50F8" w:rsidP="00A954DC">
            <w:pPr>
              <w:spacing w:after="120"/>
              <w:ind w:firstLine="0"/>
              <w:jc w:val="left"/>
              <w:rPr>
                <w:b/>
                <w:sz w:val="24"/>
                <w:szCs w:val="24"/>
                <w:lang w:val="ro-RO"/>
              </w:rPr>
            </w:pPr>
            <w:r w:rsidRPr="005B7AE0">
              <w:rPr>
                <w:b/>
                <w:sz w:val="24"/>
                <w:szCs w:val="24"/>
                <w:lang w:val="ro-RO"/>
              </w:rPr>
              <w:t>1</w:t>
            </w:r>
          </w:p>
        </w:tc>
        <w:tc>
          <w:tcPr>
            <w:tcW w:w="2410" w:type="dxa"/>
            <w:hideMark/>
          </w:tcPr>
          <w:p w:rsidR="00FE50F8" w:rsidRPr="005B7AE0" w:rsidRDefault="00FE50F8" w:rsidP="00A954DC">
            <w:pPr>
              <w:tabs>
                <w:tab w:val="left" w:pos="851"/>
              </w:tabs>
              <w:spacing w:after="120"/>
              <w:ind w:firstLine="0"/>
              <w:jc w:val="left"/>
              <w:rPr>
                <w:sz w:val="24"/>
                <w:szCs w:val="24"/>
                <w:lang w:val="ro-RO"/>
              </w:rPr>
            </w:pPr>
            <w:r w:rsidRPr="005B7AE0">
              <w:rPr>
                <w:sz w:val="24"/>
                <w:szCs w:val="24"/>
                <w:lang w:val="ro-RO"/>
              </w:rPr>
              <w:t>Sistem naţional de cercetare mai eficient</w:t>
            </w:r>
          </w:p>
        </w:tc>
        <w:tc>
          <w:tcPr>
            <w:tcW w:w="1842" w:type="dxa"/>
            <w:hideMark/>
          </w:tcPr>
          <w:p w:rsidR="00FE50F8" w:rsidRPr="005B7AE0" w:rsidRDefault="00FE50F8" w:rsidP="00A954DC">
            <w:pPr>
              <w:ind w:firstLine="0"/>
              <w:jc w:val="left"/>
              <w:rPr>
                <w:sz w:val="24"/>
                <w:szCs w:val="24"/>
                <w:lang w:val="ro-RO"/>
              </w:rPr>
            </w:pPr>
            <w:r w:rsidRPr="005B7AE0">
              <w:rPr>
                <w:sz w:val="24"/>
                <w:szCs w:val="24"/>
                <w:lang w:val="ro-RO"/>
              </w:rPr>
              <w:t xml:space="preserve">Ministerul Educaţiei, Culturii şi Cercetării; </w:t>
            </w:r>
          </w:p>
          <w:p w:rsidR="00FE50F8" w:rsidRPr="005B7AE0" w:rsidRDefault="00FE50F8" w:rsidP="00A954DC">
            <w:pPr>
              <w:ind w:firstLine="0"/>
              <w:jc w:val="left"/>
              <w:rPr>
                <w:sz w:val="24"/>
                <w:szCs w:val="24"/>
                <w:lang w:val="ro-RO"/>
              </w:rPr>
            </w:pPr>
            <w:r w:rsidRPr="005B7AE0">
              <w:rPr>
                <w:sz w:val="24"/>
                <w:szCs w:val="24"/>
                <w:lang w:val="ro-RO"/>
              </w:rPr>
              <w:t>Agenția Națională pentru Cercetare și Dezvoltare</w:t>
            </w:r>
          </w:p>
        </w:tc>
        <w:tc>
          <w:tcPr>
            <w:tcW w:w="1276" w:type="dxa"/>
            <w:hideMark/>
          </w:tcPr>
          <w:p w:rsidR="00FE50F8" w:rsidRPr="005B7AE0" w:rsidRDefault="00FE50F8" w:rsidP="00A954DC">
            <w:pPr>
              <w:spacing w:after="120"/>
              <w:ind w:firstLine="0"/>
              <w:jc w:val="left"/>
              <w:rPr>
                <w:sz w:val="24"/>
                <w:szCs w:val="24"/>
                <w:lang w:val="ro-RO"/>
              </w:rPr>
            </w:pPr>
            <w:r w:rsidRPr="005B7AE0">
              <w:rPr>
                <w:sz w:val="24"/>
                <w:szCs w:val="24"/>
                <w:lang w:val="ro-RO"/>
              </w:rPr>
              <w:t>2019-2021</w:t>
            </w:r>
          </w:p>
        </w:tc>
        <w:tc>
          <w:tcPr>
            <w:tcW w:w="3261" w:type="dxa"/>
            <w:hideMark/>
          </w:tcPr>
          <w:p w:rsidR="00FE50F8" w:rsidRPr="005B7AE0" w:rsidRDefault="00FE50F8" w:rsidP="00A954DC">
            <w:pPr>
              <w:spacing w:after="120"/>
              <w:ind w:firstLine="0"/>
              <w:rPr>
                <w:sz w:val="24"/>
                <w:szCs w:val="24"/>
                <w:lang w:val="ro-RO"/>
              </w:rPr>
            </w:pPr>
            <w:r w:rsidRPr="005B7AE0">
              <w:rPr>
                <w:sz w:val="24"/>
                <w:szCs w:val="24"/>
                <w:lang w:val="ro-RO"/>
              </w:rPr>
              <w:t>Program național în domeniile cercetării și inovării pentru anii 2019-2022 elaborat; obiective cu privire la eficientizarea sistemului național de cercetare identificate, indicatori atinși, legislația națională în domeniu racordată la standardele UE</w:t>
            </w:r>
          </w:p>
        </w:tc>
      </w:tr>
      <w:tr w:rsidR="00FE50F8" w:rsidRPr="001F7EBA" w:rsidTr="00A954DC">
        <w:tc>
          <w:tcPr>
            <w:tcW w:w="599" w:type="dxa"/>
            <w:hideMark/>
          </w:tcPr>
          <w:p w:rsidR="00FE50F8" w:rsidRPr="005B7AE0" w:rsidRDefault="00FE50F8" w:rsidP="00A954DC">
            <w:pPr>
              <w:spacing w:after="120"/>
              <w:ind w:firstLine="0"/>
              <w:jc w:val="left"/>
              <w:rPr>
                <w:b/>
                <w:sz w:val="24"/>
                <w:szCs w:val="24"/>
                <w:lang w:val="ro-RO"/>
              </w:rPr>
            </w:pPr>
            <w:r w:rsidRPr="005B7AE0">
              <w:rPr>
                <w:b/>
                <w:sz w:val="24"/>
                <w:szCs w:val="24"/>
                <w:lang w:val="ro-RO"/>
              </w:rPr>
              <w:t>2a</w:t>
            </w:r>
          </w:p>
        </w:tc>
        <w:tc>
          <w:tcPr>
            <w:tcW w:w="2410" w:type="dxa"/>
            <w:hideMark/>
          </w:tcPr>
          <w:p w:rsidR="00FE50F8" w:rsidRPr="005B7AE0" w:rsidRDefault="00FE50F8" w:rsidP="00A954DC">
            <w:pPr>
              <w:spacing w:after="120"/>
              <w:ind w:firstLine="0"/>
              <w:jc w:val="left"/>
              <w:rPr>
                <w:b/>
                <w:sz w:val="24"/>
                <w:szCs w:val="24"/>
                <w:lang w:val="ro-RO"/>
              </w:rPr>
            </w:pPr>
            <w:r w:rsidRPr="005B7AE0">
              <w:rPr>
                <w:sz w:val="24"/>
                <w:szCs w:val="24"/>
                <w:lang w:val="ro-RO"/>
              </w:rPr>
              <w:t>Planificarea şi implementarea cooperării transnaţionale</w:t>
            </w:r>
          </w:p>
        </w:tc>
        <w:tc>
          <w:tcPr>
            <w:tcW w:w="1842" w:type="dxa"/>
            <w:hideMark/>
          </w:tcPr>
          <w:p w:rsidR="00FE50F8" w:rsidRPr="005B7AE0" w:rsidRDefault="00FE50F8" w:rsidP="00A954DC">
            <w:pPr>
              <w:ind w:firstLine="0"/>
              <w:jc w:val="left"/>
              <w:rPr>
                <w:sz w:val="24"/>
                <w:szCs w:val="24"/>
                <w:lang w:val="ro-RO"/>
              </w:rPr>
            </w:pPr>
            <w:r w:rsidRPr="005B7AE0">
              <w:rPr>
                <w:sz w:val="24"/>
                <w:szCs w:val="24"/>
                <w:lang w:val="ro-RO"/>
              </w:rPr>
              <w:t>Ministerul Educaţiei, Culturii şi Cercetării;</w:t>
            </w:r>
          </w:p>
          <w:p w:rsidR="00FE50F8" w:rsidRPr="005B7AE0" w:rsidRDefault="00FE50F8" w:rsidP="00A954DC">
            <w:pPr>
              <w:ind w:firstLine="0"/>
              <w:jc w:val="left"/>
              <w:rPr>
                <w:sz w:val="24"/>
                <w:szCs w:val="24"/>
                <w:lang w:val="ro-RO"/>
              </w:rPr>
            </w:pPr>
            <w:r w:rsidRPr="005B7AE0">
              <w:rPr>
                <w:sz w:val="24"/>
                <w:szCs w:val="24"/>
                <w:lang w:val="ro-RO"/>
              </w:rPr>
              <w:t>Agenția Națională pentru Cercetare și Dezvoltare</w:t>
            </w:r>
          </w:p>
        </w:tc>
        <w:tc>
          <w:tcPr>
            <w:tcW w:w="1276" w:type="dxa"/>
            <w:hideMark/>
          </w:tcPr>
          <w:p w:rsidR="00FE50F8" w:rsidRPr="005B7AE0" w:rsidRDefault="00FE50F8" w:rsidP="00A954DC">
            <w:pPr>
              <w:spacing w:after="120"/>
              <w:ind w:firstLine="0"/>
              <w:jc w:val="left"/>
              <w:rPr>
                <w:sz w:val="24"/>
                <w:szCs w:val="24"/>
                <w:lang w:val="ro-RO"/>
              </w:rPr>
            </w:pPr>
            <w:r w:rsidRPr="005B7AE0">
              <w:rPr>
                <w:sz w:val="24"/>
                <w:szCs w:val="24"/>
                <w:lang w:val="ro-RO"/>
              </w:rPr>
              <w:t>2019-2021</w:t>
            </w:r>
          </w:p>
        </w:tc>
        <w:tc>
          <w:tcPr>
            <w:tcW w:w="3261" w:type="dxa"/>
            <w:hideMark/>
          </w:tcPr>
          <w:p w:rsidR="00FE50F8" w:rsidRPr="005B7AE0" w:rsidRDefault="00FE50F8" w:rsidP="00A954DC">
            <w:pPr>
              <w:spacing w:after="120"/>
              <w:ind w:firstLine="0"/>
              <w:textAlignment w:val="top"/>
              <w:rPr>
                <w:sz w:val="24"/>
                <w:szCs w:val="24"/>
                <w:lang w:val="ro-RO"/>
              </w:rPr>
            </w:pPr>
            <w:r w:rsidRPr="005B7AE0">
              <w:rPr>
                <w:sz w:val="24"/>
                <w:szCs w:val="24"/>
                <w:lang w:val="ro-RO"/>
              </w:rPr>
              <w:t>Program național în domeniile cercetării și inovării pentru anii 2019-2022 elaborat; planuri de acțiuni pentru fiecare organizație de drept public din domeniul cercetării și inovării elaborate</w:t>
            </w:r>
          </w:p>
        </w:tc>
      </w:tr>
      <w:tr w:rsidR="00FE50F8" w:rsidRPr="005B7AE0" w:rsidTr="00A954DC">
        <w:tc>
          <w:tcPr>
            <w:tcW w:w="599" w:type="dxa"/>
            <w:hideMark/>
          </w:tcPr>
          <w:p w:rsidR="00FE50F8" w:rsidRPr="005B7AE0" w:rsidRDefault="00FE50F8" w:rsidP="00A954DC">
            <w:pPr>
              <w:spacing w:after="120"/>
              <w:ind w:firstLine="0"/>
              <w:jc w:val="left"/>
              <w:rPr>
                <w:b/>
                <w:sz w:val="24"/>
                <w:szCs w:val="24"/>
                <w:lang w:val="ro-RO"/>
              </w:rPr>
            </w:pPr>
            <w:r w:rsidRPr="005B7AE0">
              <w:rPr>
                <w:b/>
                <w:sz w:val="24"/>
                <w:szCs w:val="24"/>
                <w:lang w:val="ro-RO"/>
              </w:rPr>
              <w:t>2b</w:t>
            </w:r>
          </w:p>
        </w:tc>
        <w:tc>
          <w:tcPr>
            <w:tcW w:w="2410" w:type="dxa"/>
            <w:hideMark/>
          </w:tcPr>
          <w:p w:rsidR="00FE50F8" w:rsidRPr="005B7AE0" w:rsidRDefault="00FE50F8" w:rsidP="00A954DC">
            <w:pPr>
              <w:spacing w:after="120"/>
              <w:ind w:firstLine="0"/>
              <w:jc w:val="left"/>
              <w:rPr>
                <w:b/>
                <w:sz w:val="24"/>
                <w:szCs w:val="24"/>
                <w:lang w:val="ro-RO"/>
              </w:rPr>
            </w:pPr>
            <w:r w:rsidRPr="005B7AE0">
              <w:rPr>
                <w:sz w:val="24"/>
                <w:szCs w:val="24"/>
                <w:lang w:val="ro-RO"/>
              </w:rPr>
              <w:t xml:space="preserve">Infrastructură de </w:t>
            </w:r>
            <w:r w:rsidRPr="005B7AE0">
              <w:rPr>
                <w:sz w:val="24"/>
                <w:szCs w:val="24"/>
                <w:lang w:val="ro-RO"/>
              </w:rPr>
              <w:lastRenderedPageBreak/>
              <w:t>cercetare la nivel european</w:t>
            </w:r>
          </w:p>
        </w:tc>
        <w:tc>
          <w:tcPr>
            <w:tcW w:w="1842" w:type="dxa"/>
            <w:hideMark/>
          </w:tcPr>
          <w:p w:rsidR="00FE50F8" w:rsidRPr="005B7AE0" w:rsidRDefault="00FE50F8" w:rsidP="00A954DC">
            <w:pPr>
              <w:ind w:firstLine="0"/>
              <w:jc w:val="left"/>
              <w:rPr>
                <w:sz w:val="24"/>
                <w:szCs w:val="24"/>
                <w:lang w:val="ro-RO"/>
              </w:rPr>
            </w:pPr>
            <w:r w:rsidRPr="005B7AE0">
              <w:rPr>
                <w:sz w:val="24"/>
                <w:szCs w:val="24"/>
                <w:lang w:val="ro-RO"/>
              </w:rPr>
              <w:lastRenderedPageBreak/>
              <w:t xml:space="preserve">Ministerul </w:t>
            </w:r>
            <w:r w:rsidRPr="005B7AE0">
              <w:rPr>
                <w:sz w:val="24"/>
                <w:szCs w:val="24"/>
                <w:lang w:val="ro-RO"/>
              </w:rPr>
              <w:lastRenderedPageBreak/>
              <w:t xml:space="preserve">Educaţiei, Culturii şi Cercetării; </w:t>
            </w:r>
          </w:p>
          <w:p w:rsidR="00FE50F8" w:rsidRPr="005B7AE0" w:rsidRDefault="00FE50F8" w:rsidP="00A954DC">
            <w:pPr>
              <w:ind w:firstLine="0"/>
              <w:jc w:val="left"/>
              <w:rPr>
                <w:sz w:val="24"/>
                <w:szCs w:val="24"/>
                <w:lang w:val="ro-RO"/>
              </w:rPr>
            </w:pPr>
            <w:r w:rsidRPr="005B7AE0">
              <w:rPr>
                <w:sz w:val="24"/>
                <w:szCs w:val="24"/>
                <w:lang w:val="ro-RO"/>
              </w:rPr>
              <w:t>Agenția Națională pentru Cercetare și Dezvoltare</w:t>
            </w:r>
          </w:p>
        </w:tc>
        <w:tc>
          <w:tcPr>
            <w:tcW w:w="1276" w:type="dxa"/>
            <w:hideMark/>
          </w:tcPr>
          <w:p w:rsidR="00FE50F8" w:rsidRPr="005B7AE0" w:rsidRDefault="00FE50F8" w:rsidP="00A954DC">
            <w:pPr>
              <w:spacing w:after="120"/>
              <w:ind w:firstLine="0"/>
              <w:jc w:val="left"/>
              <w:rPr>
                <w:sz w:val="24"/>
                <w:szCs w:val="24"/>
                <w:lang w:val="ro-RO"/>
              </w:rPr>
            </w:pPr>
            <w:r w:rsidRPr="005B7AE0">
              <w:rPr>
                <w:sz w:val="24"/>
                <w:szCs w:val="24"/>
                <w:lang w:val="ro-RO"/>
              </w:rPr>
              <w:lastRenderedPageBreak/>
              <w:t>2018-2020</w:t>
            </w:r>
          </w:p>
        </w:tc>
        <w:tc>
          <w:tcPr>
            <w:tcW w:w="3261" w:type="dxa"/>
            <w:hideMark/>
          </w:tcPr>
          <w:p w:rsidR="00FE50F8" w:rsidRPr="005B7AE0" w:rsidRDefault="00FE50F8" w:rsidP="00A954DC">
            <w:pPr>
              <w:spacing w:after="120"/>
              <w:ind w:firstLine="0"/>
              <w:textAlignment w:val="top"/>
              <w:rPr>
                <w:sz w:val="24"/>
                <w:szCs w:val="24"/>
                <w:lang w:val="ro-RO"/>
              </w:rPr>
            </w:pPr>
            <w:r w:rsidRPr="005B7AE0">
              <w:rPr>
                <w:sz w:val="24"/>
                <w:szCs w:val="24"/>
                <w:lang w:val="ro-RO"/>
              </w:rPr>
              <w:t>Foaie de parcurs elaborată</w:t>
            </w:r>
          </w:p>
        </w:tc>
      </w:tr>
      <w:tr w:rsidR="00FE50F8" w:rsidRPr="005B7AE0" w:rsidTr="00A954DC">
        <w:tc>
          <w:tcPr>
            <w:tcW w:w="599" w:type="dxa"/>
            <w:hideMark/>
          </w:tcPr>
          <w:p w:rsidR="00FE50F8" w:rsidRPr="005B7AE0" w:rsidRDefault="00FE50F8" w:rsidP="00A954DC">
            <w:pPr>
              <w:spacing w:after="120"/>
              <w:ind w:firstLine="0"/>
              <w:jc w:val="left"/>
              <w:rPr>
                <w:b/>
                <w:sz w:val="24"/>
                <w:szCs w:val="24"/>
                <w:lang w:val="ro-RO"/>
              </w:rPr>
            </w:pPr>
            <w:r w:rsidRPr="005B7AE0">
              <w:rPr>
                <w:b/>
                <w:sz w:val="24"/>
                <w:szCs w:val="24"/>
                <w:lang w:val="ro-RO"/>
              </w:rPr>
              <w:lastRenderedPageBreak/>
              <w:t>3</w:t>
            </w:r>
          </w:p>
        </w:tc>
        <w:tc>
          <w:tcPr>
            <w:tcW w:w="2410" w:type="dxa"/>
            <w:hideMark/>
          </w:tcPr>
          <w:p w:rsidR="00FE50F8" w:rsidRPr="005B7AE0" w:rsidRDefault="00FE50F8" w:rsidP="00A954DC">
            <w:pPr>
              <w:spacing w:after="120"/>
              <w:ind w:firstLine="0"/>
              <w:jc w:val="left"/>
              <w:rPr>
                <w:b/>
                <w:sz w:val="24"/>
                <w:szCs w:val="24"/>
                <w:lang w:val="ro-RO"/>
              </w:rPr>
            </w:pPr>
            <w:r w:rsidRPr="005B7AE0">
              <w:rPr>
                <w:sz w:val="24"/>
                <w:szCs w:val="24"/>
                <w:lang w:val="ro-RO"/>
              </w:rPr>
              <w:t>Locuri de muncă accesibile pentru cercetători</w:t>
            </w:r>
          </w:p>
        </w:tc>
        <w:tc>
          <w:tcPr>
            <w:tcW w:w="1842" w:type="dxa"/>
            <w:hideMark/>
          </w:tcPr>
          <w:p w:rsidR="00FE50F8" w:rsidRPr="005B7AE0" w:rsidRDefault="00FE50F8" w:rsidP="00A954DC">
            <w:pPr>
              <w:ind w:firstLine="0"/>
              <w:jc w:val="left"/>
              <w:rPr>
                <w:sz w:val="24"/>
                <w:szCs w:val="24"/>
                <w:lang w:val="ro-RO"/>
              </w:rPr>
            </w:pPr>
            <w:r w:rsidRPr="005B7AE0">
              <w:rPr>
                <w:sz w:val="24"/>
                <w:szCs w:val="24"/>
                <w:lang w:val="ro-RO"/>
              </w:rPr>
              <w:t>Ministerul Educaţiei, Culturii şi Cercetării;</w:t>
            </w:r>
          </w:p>
          <w:p w:rsidR="00FE50F8" w:rsidRPr="005B7AE0" w:rsidRDefault="00FE50F8" w:rsidP="00A954DC">
            <w:pPr>
              <w:ind w:firstLine="0"/>
              <w:jc w:val="left"/>
              <w:rPr>
                <w:sz w:val="24"/>
                <w:szCs w:val="24"/>
                <w:lang w:val="ro-RO"/>
              </w:rPr>
            </w:pPr>
            <w:r w:rsidRPr="005B7AE0">
              <w:rPr>
                <w:sz w:val="24"/>
                <w:szCs w:val="24"/>
                <w:lang w:val="ro-RO"/>
              </w:rPr>
              <w:t>Agenția Națională pentru Cercetare și Dezvoltare;</w:t>
            </w:r>
          </w:p>
          <w:p w:rsidR="00FE50F8" w:rsidRPr="005B7AE0" w:rsidRDefault="00FE50F8" w:rsidP="00A954DC">
            <w:pPr>
              <w:ind w:firstLine="0"/>
              <w:jc w:val="left"/>
              <w:rPr>
                <w:sz w:val="24"/>
                <w:szCs w:val="24"/>
                <w:lang w:val="ro-RO"/>
              </w:rPr>
            </w:pPr>
            <w:r w:rsidRPr="005B7AE0">
              <w:rPr>
                <w:sz w:val="24"/>
                <w:szCs w:val="24"/>
                <w:lang w:val="ro-RO"/>
              </w:rPr>
              <w:t>organizațiile de drept public din domeniile cercetării și inovării</w:t>
            </w:r>
          </w:p>
        </w:tc>
        <w:tc>
          <w:tcPr>
            <w:tcW w:w="1276" w:type="dxa"/>
            <w:hideMark/>
          </w:tcPr>
          <w:p w:rsidR="00FE50F8" w:rsidRPr="005B7AE0" w:rsidRDefault="00FE50F8" w:rsidP="00A954DC">
            <w:pPr>
              <w:spacing w:after="120"/>
              <w:ind w:firstLine="0"/>
              <w:jc w:val="left"/>
              <w:rPr>
                <w:sz w:val="24"/>
                <w:szCs w:val="24"/>
                <w:lang w:val="ro-RO"/>
              </w:rPr>
            </w:pPr>
            <w:r w:rsidRPr="005B7AE0">
              <w:rPr>
                <w:sz w:val="24"/>
                <w:szCs w:val="24"/>
                <w:lang w:val="ro-RO"/>
              </w:rPr>
              <w:t>2019-2021</w:t>
            </w:r>
          </w:p>
        </w:tc>
        <w:tc>
          <w:tcPr>
            <w:tcW w:w="3261" w:type="dxa"/>
            <w:hideMark/>
          </w:tcPr>
          <w:p w:rsidR="00FE50F8" w:rsidRPr="005B7AE0" w:rsidRDefault="00FE50F8" w:rsidP="00A954DC">
            <w:pPr>
              <w:spacing w:after="120"/>
              <w:ind w:firstLine="0"/>
              <w:textAlignment w:val="top"/>
              <w:rPr>
                <w:sz w:val="24"/>
                <w:szCs w:val="24"/>
                <w:lang w:val="ro-RO"/>
              </w:rPr>
            </w:pPr>
            <w:r w:rsidRPr="005B7AE0">
              <w:rPr>
                <w:sz w:val="24"/>
                <w:szCs w:val="24"/>
                <w:lang w:val="ro-RO"/>
              </w:rPr>
              <w:t>Program național de motivare pentru cariera științifică elaborat și pus în aplicare; evaluare intermediară realizată</w:t>
            </w:r>
          </w:p>
        </w:tc>
      </w:tr>
      <w:tr w:rsidR="00FE50F8" w:rsidRPr="005B7AE0" w:rsidTr="00A954DC">
        <w:tc>
          <w:tcPr>
            <w:tcW w:w="599" w:type="dxa"/>
            <w:hideMark/>
          </w:tcPr>
          <w:p w:rsidR="00FE50F8" w:rsidRPr="005B7AE0" w:rsidRDefault="00FE50F8" w:rsidP="00A954DC">
            <w:pPr>
              <w:spacing w:after="120"/>
              <w:ind w:firstLine="0"/>
              <w:jc w:val="left"/>
              <w:rPr>
                <w:b/>
                <w:sz w:val="24"/>
                <w:szCs w:val="24"/>
                <w:lang w:val="ro-RO"/>
              </w:rPr>
            </w:pPr>
            <w:r w:rsidRPr="005B7AE0">
              <w:rPr>
                <w:b/>
                <w:sz w:val="24"/>
                <w:szCs w:val="24"/>
                <w:lang w:val="ro-RO"/>
              </w:rPr>
              <w:t>4</w:t>
            </w:r>
          </w:p>
        </w:tc>
        <w:tc>
          <w:tcPr>
            <w:tcW w:w="2410" w:type="dxa"/>
            <w:hideMark/>
          </w:tcPr>
          <w:p w:rsidR="00FE50F8" w:rsidRPr="005B7AE0" w:rsidRDefault="00FE50F8" w:rsidP="00A954DC">
            <w:pPr>
              <w:spacing w:after="120"/>
              <w:ind w:firstLine="0"/>
              <w:jc w:val="left"/>
              <w:rPr>
                <w:b/>
                <w:sz w:val="24"/>
                <w:szCs w:val="24"/>
                <w:lang w:val="ro-RO"/>
              </w:rPr>
            </w:pPr>
            <w:r w:rsidRPr="005B7AE0">
              <w:rPr>
                <w:sz w:val="24"/>
                <w:szCs w:val="24"/>
                <w:lang w:val="ro-RO"/>
              </w:rPr>
              <w:t>Egalitatea de gender în cercetare</w:t>
            </w:r>
          </w:p>
        </w:tc>
        <w:tc>
          <w:tcPr>
            <w:tcW w:w="1842" w:type="dxa"/>
            <w:hideMark/>
          </w:tcPr>
          <w:p w:rsidR="00FE50F8" w:rsidRPr="005B7AE0" w:rsidRDefault="00FE50F8" w:rsidP="00A954DC">
            <w:pPr>
              <w:ind w:firstLine="0"/>
              <w:jc w:val="left"/>
              <w:rPr>
                <w:sz w:val="24"/>
                <w:szCs w:val="24"/>
                <w:lang w:val="ro-RO"/>
              </w:rPr>
            </w:pPr>
            <w:r w:rsidRPr="005B7AE0">
              <w:rPr>
                <w:sz w:val="24"/>
                <w:szCs w:val="24"/>
                <w:lang w:val="ro-RO"/>
              </w:rPr>
              <w:t xml:space="preserve">Organizațiile de drept public din domeniile cercetării și inovării; Ministerul Educaţiei, Culturii şi Cercetării; </w:t>
            </w:r>
          </w:p>
          <w:p w:rsidR="00FE50F8" w:rsidRPr="005B7AE0" w:rsidRDefault="00FE50F8" w:rsidP="00A954DC">
            <w:pPr>
              <w:ind w:firstLine="0"/>
              <w:jc w:val="left"/>
              <w:rPr>
                <w:sz w:val="24"/>
                <w:szCs w:val="24"/>
                <w:lang w:val="ro-RO"/>
              </w:rPr>
            </w:pPr>
            <w:r w:rsidRPr="005B7AE0">
              <w:rPr>
                <w:sz w:val="24"/>
                <w:szCs w:val="24"/>
                <w:lang w:val="ro-RO"/>
              </w:rPr>
              <w:t>Agenția Națională pentru Cercetare și Dezvoltare</w:t>
            </w:r>
          </w:p>
        </w:tc>
        <w:tc>
          <w:tcPr>
            <w:tcW w:w="1276" w:type="dxa"/>
            <w:hideMark/>
          </w:tcPr>
          <w:p w:rsidR="00FE50F8" w:rsidRPr="005B7AE0" w:rsidRDefault="00FE50F8" w:rsidP="00A954DC">
            <w:pPr>
              <w:spacing w:after="120"/>
              <w:ind w:firstLine="0"/>
              <w:jc w:val="left"/>
              <w:rPr>
                <w:sz w:val="24"/>
                <w:szCs w:val="24"/>
                <w:lang w:val="ro-RO"/>
              </w:rPr>
            </w:pPr>
            <w:r w:rsidRPr="005B7AE0">
              <w:rPr>
                <w:sz w:val="24"/>
                <w:szCs w:val="24"/>
                <w:lang w:val="ro-RO"/>
              </w:rPr>
              <w:t>2019-2021</w:t>
            </w:r>
          </w:p>
        </w:tc>
        <w:tc>
          <w:tcPr>
            <w:tcW w:w="3261" w:type="dxa"/>
            <w:hideMark/>
          </w:tcPr>
          <w:p w:rsidR="00FE50F8" w:rsidRPr="005B7AE0" w:rsidRDefault="00FE50F8" w:rsidP="00A954DC">
            <w:pPr>
              <w:tabs>
                <w:tab w:val="left" w:pos="34"/>
                <w:tab w:val="left" w:pos="176"/>
              </w:tabs>
              <w:spacing w:after="120"/>
              <w:ind w:firstLine="0"/>
              <w:textAlignment w:val="top"/>
              <w:rPr>
                <w:sz w:val="24"/>
                <w:szCs w:val="24"/>
                <w:lang w:val="ro-RO"/>
              </w:rPr>
            </w:pPr>
            <w:r w:rsidRPr="005B7AE0">
              <w:rPr>
                <w:sz w:val="24"/>
                <w:szCs w:val="24"/>
                <w:lang w:val="ro-RO"/>
              </w:rPr>
              <w:t xml:space="preserve">Studiu elaborat; recomandări formulate; criterii de promovare elaborate </w:t>
            </w:r>
          </w:p>
        </w:tc>
      </w:tr>
      <w:tr w:rsidR="00FE50F8" w:rsidRPr="001F7EBA" w:rsidTr="00A954DC">
        <w:tc>
          <w:tcPr>
            <w:tcW w:w="599" w:type="dxa"/>
            <w:hideMark/>
          </w:tcPr>
          <w:p w:rsidR="00FE50F8" w:rsidRPr="005B7AE0" w:rsidRDefault="00FE50F8" w:rsidP="00A954DC">
            <w:pPr>
              <w:spacing w:after="120"/>
              <w:ind w:firstLine="0"/>
              <w:jc w:val="left"/>
              <w:rPr>
                <w:b/>
                <w:sz w:val="24"/>
                <w:szCs w:val="24"/>
                <w:lang w:val="ro-RO"/>
              </w:rPr>
            </w:pPr>
            <w:r w:rsidRPr="005B7AE0">
              <w:rPr>
                <w:b/>
                <w:sz w:val="24"/>
                <w:szCs w:val="24"/>
                <w:lang w:val="ro-RO"/>
              </w:rPr>
              <w:t>5</w:t>
            </w:r>
          </w:p>
        </w:tc>
        <w:tc>
          <w:tcPr>
            <w:tcW w:w="2410" w:type="dxa"/>
            <w:hideMark/>
          </w:tcPr>
          <w:p w:rsidR="00FE50F8" w:rsidRPr="005B7AE0" w:rsidRDefault="00FE50F8" w:rsidP="00A954DC">
            <w:pPr>
              <w:spacing w:after="120"/>
              <w:ind w:firstLine="0"/>
              <w:jc w:val="left"/>
              <w:rPr>
                <w:b/>
                <w:sz w:val="24"/>
                <w:szCs w:val="24"/>
                <w:lang w:val="ro-RO"/>
              </w:rPr>
            </w:pPr>
            <w:r w:rsidRPr="005B7AE0">
              <w:rPr>
                <w:sz w:val="24"/>
                <w:szCs w:val="24"/>
                <w:lang w:val="ro-RO"/>
              </w:rPr>
              <w:t>Circulaţia optimă, accesul şi transferul cunoştinţelor</w:t>
            </w:r>
          </w:p>
        </w:tc>
        <w:tc>
          <w:tcPr>
            <w:tcW w:w="1842" w:type="dxa"/>
            <w:hideMark/>
          </w:tcPr>
          <w:p w:rsidR="00FE50F8" w:rsidRPr="005B7AE0" w:rsidRDefault="00FE50F8" w:rsidP="00A954DC">
            <w:pPr>
              <w:ind w:firstLine="0"/>
              <w:jc w:val="left"/>
              <w:rPr>
                <w:sz w:val="24"/>
                <w:szCs w:val="24"/>
                <w:lang w:val="ro-RO"/>
              </w:rPr>
            </w:pPr>
            <w:r w:rsidRPr="005B7AE0">
              <w:rPr>
                <w:sz w:val="24"/>
                <w:szCs w:val="24"/>
                <w:lang w:val="ro-RO"/>
              </w:rPr>
              <w:t xml:space="preserve">Ministerul Educaţiei, Culturii şi Cercetării; </w:t>
            </w:r>
          </w:p>
          <w:p w:rsidR="00FE50F8" w:rsidRPr="005B7AE0" w:rsidRDefault="00FE50F8" w:rsidP="00A954DC">
            <w:pPr>
              <w:ind w:firstLine="0"/>
              <w:jc w:val="left"/>
              <w:rPr>
                <w:sz w:val="24"/>
                <w:szCs w:val="24"/>
                <w:lang w:val="ro-RO"/>
              </w:rPr>
            </w:pPr>
            <w:r w:rsidRPr="005B7AE0">
              <w:rPr>
                <w:sz w:val="24"/>
                <w:szCs w:val="24"/>
                <w:lang w:val="ro-RO"/>
              </w:rPr>
              <w:t>Agenția Națională pentru Cercetare și Dezvoltare</w:t>
            </w:r>
          </w:p>
        </w:tc>
        <w:tc>
          <w:tcPr>
            <w:tcW w:w="1276" w:type="dxa"/>
            <w:hideMark/>
          </w:tcPr>
          <w:p w:rsidR="00FE50F8" w:rsidRPr="005B7AE0" w:rsidRDefault="00FE50F8" w:rsidP="00A954DC">
            <w:pPr>
              <w:spacing w:after="120"/>
              <w:ind w:firstLine="0"/>
              <w:jc w:val="left"/>
              <w:rPr>
                <w:sz w:val="24"/>
                <w:szCs w:val="24"/>
                <w:lang w:val="ro-RO"/>
              </w:rPr>
            </w:pPr>
            <w:r w:rsidRPr="005B7AE0">
              <w:rPr>
                <w:sz w:val="24"/>
                <w:szCs w:val="24"/>
                <w:lang w:val="ro-RO"/>
              </w:rPr>
              <w:t>2019-2021</w:t>
            </w:r>
          </w:p>
        </w:tc>
        <w:tc>
          <w:tcPr>
            <w:tcW w:w="3261" w:type="dxa"/>
            <w:hideMark/>
          </w:tcPr>
          <w:p w:rsidR="00FE50F8" w:rsidRPr="005B7AE0" w:rsidRDefault="00FE50F8" w:rsidP="00A954DC">
            <w:pPr>
              <w:tabs>
                <w:tab w:val="left" w:pos="0"/>
              </w:tabs>
              <w:spacing w:after="120"/>
              <w:ind w:firstLine="0"/>
              <w:textAlignment w:val="top"/>
              <w:rPr>
                <w:sz w:val="24"/>
                <w:szCs w:val="24"/>
                <w:lang w:val="ro-RO"/>
              </w:rPr>
            </w:pPr>
            <w:r w:rsidRPr="005B7AE0">
              <w:rPr>
                <w:sz w:val="24"/>
                <w:szCs w:val="24"/>
                <w:lang w:val="ro-RO"/>
              </w:rPr>
              <w:t>Program național în domeniile cercetării și inovării pentru anii 2019-2022 elaborat; obiective identificate</w:t>
            </w:r>
          </w:p>
        </w:tc>
      </w:tr>
      <w:tr w:rsidR="00FE50F8" w:rsidRPr="001F7EBA" w:rsidTr="00A954DC">
        <w:tc>
          <w:tcPr>
            <w:tcW w:w="599" w:type="dxa"/>
            <w:hideMark/>
          </w:tcPr>
          <w:p w:rsidR="00FE50F8" w:rsidRPr="005B7AE0" w:rsidRDefault="00FE50F8" w:rsidP="00A954DC">
            <w:pPr>
              <w:spacing w:after="120"/>
              <w:ind w:firstLine="0"/>
              <w:jc w:val="left"/>
              <w:rPr>
                <w:b/>
                <w:sz w:val="24"/>
                <w:szCs w:val="24"/>
                <w:lang w:val="ro-RO"/>
              </w:rPr>
            </w:pPr>
            <w:r w:rsidRPr="005B7AE0">
              <w:rPr>
                <w:b/>
                <w:sz w:val="24"/>
                <w:szCs w:val="24"/>
                <w:lang w:val="ro-RO"/>
              </w:rPr>
              <w:t>6</w:t>
            </w:r>
          </w:p>
        </w:tc>
        <w:tc>
          <w:tcPr>
            <w:tcW w:w="2410" w:type="dxa"/>
            <w:hideMark/>
          </w:tcPr>
          <w:p w:rsidR="00FE50F8" w:rsidRPr="005B7AE0" w:rsidRDefault="00FE50F8" w:rsidP="00A954DC">
            <w:pPr>
              <w:spacing w:after="120"/>
              <w:ind w:firstLine="0"/>
              <w:jc w:val="left"/>
              <w:rPr>
                <w:b/>
                <w:sz w:val="24"/>
                <w:szCs w:val="24"/>
                <w:lang w:val="ro-RO"/>
              </w:rPr>
            </w:pPr>
            <w:r w:rsidRPr="005B7AE0">
              <w:rPr>
                <w:sz w:val="24"/>
                <w:szCs w:val="24"/>
                <w:lang w:val="ro-RO"/>
              </w:rPr>
              <w:t>Cooperarea internaţională</w:t>
            </w:r>
          </w:p>
        </w:tc>
        <w:tc>
          <w:tcPr>
            <w:tcW w:w="1842" w:type="dxa"/>
            <w:hideMark/>
          </w:tcPr>
          <w:p w:rsidR="00FE50F8" w:rsidRPr="005B7AE0" w:rsidRDefault="00FE50F8" w:rsidP="00A954DC">
            <w:pPr>
              <w:ind w:firstLine="0"/>
              <w:jc w:val="left"/>
              <w:rPr>
                <w:sz w:val="24"/>
                <w:szCs w:val="24"/>
                <w:lang w:val="ro-RO"/>
              </w:rPr>
            </w:pPr>
            <w:r w:rsidRPr="005B7AE0">
              <w:rPr>
                <w:sz w:val="24"/>
                <w:szCs w:val="24"/>
                <w:lang w:val="ro-RO"/>
              </w:rPr>
              <w:t xml:space="preserve">Ministerul Educaţiei, Culturii şi Cercetării; </w:t>
            </w:r>
          </w:p>
          <w:p w:rsidR="00FE50F8" w:rsidRPr="005B7AE0" w:rsidRDefault="00FE50F8" w:rsidP="00A954DC">
            <w:pPr>
              <w:ind w:firstLine="0"/>
              <w:jc w:val="left"/>
              <w:rPr>
                <w:sz w:val="24"/>
                <w:szCs w:val="24"/>
                <w:lang w:val="ro-RO"/>
              </w:rPr>
            </w:pPr>
            <w:r w:rsidRPr="005B7AE0">
              <w:rPr>
                <w:sz w:val="24"/>
                <w:szCs w:val="24"/>
                <w:lang w:val="ro-RO"/>
              </w:rPr>
              <w:t>Agenția Națională pentru Cercetare și Dezvoltare</w:t>
            </w:r>
          </w:p>
        </w:tc>
        <w:tc>
          <w:tcPr>
            <w:tcW w:w="1276" w:type="dxa"/>
            <w:hideMark/>
          </w:tcPr>
          <w:p w:rsidR="00FE50F8" w:rsidRPr="005B7AE0" w:rsidRDefault="00FE50F8" w:rsidP="00A954DC">
            <w:pPr>
              <w:spacing w:after="120"/>
              <w:ind w:firstLine="0"/>
              <w:jc w:val="left"/>
              <w:rPr>
                <w:sz w:val="24"/>
                <w:szCs w:val="24"/>
                <w:lang w:val="ro-RO"/>
              </w:rPr>
            </w:pPr>
            <w:r w:rsidRPr="005B7AE0">
              <w:rPr>
                <w:sz w:val="24"/>
                <w:szCs w:val="24"/>
                <w:lang w:val="ro-RO"/>
              </w:rPr>
              <w:t>2019-2021</w:t>
            </w:r>
          </w:p>
        </w:tc>
        <w:tc>
          <w:tcPr>
            <w:tcW w:w="3261" w:type="dxa"/>
            <w:hideMark/>
          </w:tcPr>
          <w:p w:rsidR="00FE50F8" w:rsidRPr="005B7AE0" w:rsidRDefault="00FE50F8" w:rsidP="00A954DC">
            <w:pPr>
              <w:spacing w:after="120"/>
              <w:ind w:firstLine="0"/>
              <w:rPr>
                <w:sz w:val="24"/>
                <w:szCs w:val="24"/>
                <w:lang w:val="ro-RO"/>
              </w:rPr>
            </w:pPr>
            <w:r w:rsidRPr="005B7AE0">
              <w:rPr>
                <w:sz w:val="24"/>
                <w:szCs w:val="24"/>
                <w:lang w:val="ro-RO"/>
              </w:rPr>
              <w:t>Program național în domeniile cercetării și inovării pentru anii 2019-2022 elaborat; planuri de acțiuni pentru fiecare organizație de drept public din domeniul cercetării și inovării elaborate;</w:t>
            </w:r>
          </w:p>
          <w:p w:rsidR="00FE50F8" w:rsidRPr="005B7AE0" w:rsidRDefault="00FE50F8" w:rsidP="00A954DC">
            <w:pPr>
              <w:spacing w:after="120"/>
              <w:ind w:firstLine="0"/>
              <w:rPr>
                <w:sz w:val="24"/>
                <w:szCs w:val="24"/>
                <w:lang w:val="ro-RO"/>
              </w:rPr>
            </w:pPr>
            <w:r w:rsidRPr="005B7AE0">
              <w:rPr>
                <w:sz w:val="24"/>
                <w:szCs w:val="24"/>
                <w:lang w:val="ro-RO"/>
              </w:rPr>
              <w:t>documente de politici naționale din domeniile cercetării și inovări racordate la cele europene</w:t>
            </w:r>
          </w:p>
        </w:tc>
      </w:tr>
    </w:tbl>
    <w:p w:rsidR="00FE50F8" w:rsidRPr="005B7AE0" w:rsidRDefault="00FE50F8" w:rsidP="00FE50F8">
      <w:pPr>
        <w:spacing w:before="120" w:after="120" w:line="360" w:lineRule="auto"/>
        <w:ind w:firstLine="0"/>
        <w:jc w:val="left"/>
        <w:rPr>
          <w:b/>
          <w:bCs/>
          <w:sz w:val="24"/>
          <w:szCs w:val="24"/>
          <w:lang w:val="ro-RO"/>
        </w:rPr>
      </w:pPr>
    </w:p>
    <w:p w:rsidR="00FE50F8" w:rsidRPr="005B7AE0" w:rsidRDefault="00FE50F8" w:rsidP="00FE50F8">
      <w:pPr>
        <w:spacing w:after="200"/>
        <w:ind w:firstLine="709"/>
        <w:contextualSpacing/>
        <w:rPr>
          <w:sz w:val="24"/>
          <w:szCs w:val="24"/>
          <w:lang w:val="ro-RO"/>
        </w:rPr>
      </w:pPr>
      <w:r w:rsidRPr="005B7AE0">
        <w:rPr>
          <w:sz w:val="24"/>
          <w:szCs w:val="24"/>
          <w:lang w:val="ro-RO"/>
        </w:rPr>
        <w:lastRenderedPageBreak/>
        <w:t xml:space="preserve">Procesul de monitorizare constă în examinarea și analiza regulată a contextului, a resurselor angajate și utilizate, a rezultatelor înregistrate și a intervențiilor realizate pe parcursul implementării Foii naționale de parcurs pentru integrarea Republicii Moldova în Spațiul european de cercetare și a instrumentelor de implementare a acesteia. Monitorizarea furnizează informații actualizate cu privire la realizarea indicatorilor și la progresul intervențiilor față de obiectivele stabilite în faza de planificare strategică/programare și se efectuează în baza raportării de către entitățile responsabile.  </w:t>
      </w:r>
    </w:p>
    <w:p w:rsidR="00FE50F8" w:rsidRPr="005B7AE0" w:rsidRDefault="00FE50F8" w:rsidP="00FE50F8">
      <w:pPr>
        <w:spacing w:after="200"/>
        <w:ind w:firstLine="709"/>
        <w:contextualSpacing/>
        <w:rPr>
          <w:sz w:val="24"/>
          <w:szCs w:val="24"/>
          <w:lang w:val="ro-RO"/>
        </w:rPr>
      </w:pPr>
      <w:r w:rsidRPr="005B7AE0">
        <w:rPr>
          <w:sz w:val="24"/>
          <w:szCs w:val="24"/>
          <w:lang w:val="ro-RO"/>
        </w:rPr>
        <w:t xml:space="preserve">Procesul de raportare va fi asigurat printr-o platformă online de raportare elaborată și menținută de Ministerul Educaţiei, Culturii şi Cercetării. Instituțiile responsabile vor include pe platformă informația privind gradul de realizare a acțiunilor, în măsura în care acestea se realizează conform indicatorilor și termenelor stabilite în Planul de acțiuni privind implementarea Foii naționale de parcurs pentru integrarea Republicii Moldova în Spațiul european de cercetare. Completarea platformei se va realiza conform ghidului de completare. Ulterior, Ministerul Educaţiei, Culturii şi Cercetării va asigura sistematizarea informației furnizate de instituțiile responsabile și va genera rapoarte semestriale și anuale, cu publicarea acestora pe pagina sa oficială. </w:t>
      </w:r>
    </w:p>
    <w:p w:rsidR="00B00B24" w:rsidRPr="00FE50F8" w:rsidRDefault="00B00B24">
      <w:pPr>
        <w:rPr>
          <w:lang w:val="ro-RO"/>
        </w:rPr>
      </w:pPr>
    </w:p>
    <w:sectPr w:rsidR="00B00B24" w:rsidRPr="00FE50F8" w:rsidSect="00FE50F8">
      <w:pgSz w:w="11906" w:h="16838"/>
      <w:pgMar w:top="567" w:right="1440" w:bottom="851"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ЩЕБ"/>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 Benguiat_Bold">
    <w:altName w:val="Impact"/>
    <w:panose1 w:val="00000000000000000000"/>
    <w:charset w:val="00"/>
    <w:family w:val="swiss"/>
    <w:notTrueType/>
    <w:pitch w:val="variable"/>
    <w:sig w:usb0="00000003" w:usb1="00000000" w:usb2="00000000" w:usb3="00000000" w:csb0="00000001" w:csb1="00000000"/>
  </w:font>
  <w:font w:name="$Caslon">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0128"/>
    <w:multiLevelType w:val="hybridMultilevel"/>
    <w:tmpl w:val="CE505338"/>
    <w:lvl w:ilvl="0" w:tplc="F0AE0684">
      <w:start w:val="1"/>
      <w:numFmt w:val="decimal"/>
      <w:lvlText w:val="%1."/>
      <w:lvlJc w:val="left"/>
      <w:pPr>
        <w:ind w:left="2912" w:hanging="360"/>
      </w:pPr>
      <w:rPr>
        <w:rFonts w:cs="Times New Roman"/>
        <w:b/>
      </w:rPr>
    </w:lvl>
    <w:lvl w:ilvl="1" w:tplc="04090019" w:tentative="1">
      <w:start w:val="1"/>
      <w:numFmt w:val="lowerLetter"/>
      <w:lvlText w:val="%2."/>
      <w:lvlJc w:val="left"/>
      <w:pPr>
        <w:ind w:left="3632" w:hanging="360"/>
      </w:pPr>
      <w:rPr>
        <w:rFonts w:cs="Times New Roman"/>
      </w:rPr>
    </w:lvl>
    <w:lvl w:ilvl="2" w:tplc="0409001B" w:tentative="1">
      <w:start w:val="1"/>
      <w:numFmt w:val="lowerRoman"/>
      <w:lvlText w:val="%3."/>
      <w:lvlJc w:val="right"/>
      <w:pPr>
        <w:ind w:left="4352" w:hanging="180"/>
      </w:pPr>
      <w:rPr>
        <w:rFonts w:cs="Times New Roman"/>
      </w:rPr>
    </w:lvl>
    <w:lvl w:ilvl="3" w:tplc="0409000F" w:tentative="1">
      <w:start w:val="1"/>
      <w:numFmt w:val="decimal"/>
      <w:lvlText w:val="%4."/>
      <w:lvlJc w:val="left"/>
      <w:pPr>
        <w:ind w:left="5072" w:hanging="360"/>
      </w:pPr>
      <w:rPr>
        <w:rFonts w:cs="Times New Roman"/>
      </w:rPr>
    </w:lvl>
    <w:lvl w:ilvl="4" w:tplc="04090019" w:tentative="1">
      <w:start w:val="1"/>
      <w:numFmt w:val="lowerLetter"/>
      <w:lvlText w:val="%5."/>
      <w:lvlJc w:val="left"/>
      <w:pPr>
        <w:ind w:left="5792" w:hanging="360"/>
      </w:pPr>
      <w:rPr>
        <w:rFonts w:cs="Times New Roman"/>
      </w:rPr>
    </w:lvl>
    <w:lvl w:ilvl="5" w:tplc="0409001B" w:tentative="1">
      <w:start w:val="1"/>
      <w:numFmt w:val="lowerRoman"/>
      <w:lvlText w:val="%6."/>
      <w:lvlJc w:val="right"/>
      <w:pPr>
        <w:ind w:left="6512" w:hanging="180"/>
      </w:pPr>
      <w:rPr>
        <w:rFonts w:cs="Times New Roman"/>
      </w:rPr>
    </w:lvl>
    <w:lvl w:ilvl="6" w:tplc="0409000F" w:tentative="1">
      <w:start w:val="1"/>
      <w:numFmt w:val="decimal"/>
      <w:lvlText w:val="%7."/>
      <w:lvlJc w:val="left"/>
      <w:pPr>
        <w:ind w:left="7232" w:hanging="360"/>
      </w:pPr>
      <w:rPr>
        <w:rFonts w:cs="Times New Roman"/>
      </w:rPr>
    </w:lvl>
    <w:lvl w:ilvl="7" w:tplc="04090019" w:tentative="1">
      <w:start w:val="1"/>
      <w:numFmt w:val="lowerLetter"/>
      <w:lvlText w:val="%8."/>
      <w:lvlJc w:val="left"/>
      <w:pPr>
        <w:ind w:left="7952" w:hanging="360"/>
      </w:pPr>
      <w:rPr>
        <w:rFonts w:cs="Times New Roman"/>
      </w:rPr>
    </w:lvl>
    <w:lvl w:ilvl="8" w:tplc="0409001B" w:tentative="1">
      <w:start w:val="1"/>
      <w:numFmt w:val="lowerRoman"/>
      <w:lvlText w:val="%9."/>
      <w:lvlJc w:val="right"/>
      <w:pPr>
        <w:ind w:left="8672" w:hanging="180"/>
      </w:pPr>
      <w:rPr>
        <w:rFonts w:cs="Times New Roman"/>
      </w:rPr>
    </w:lvl>
  </w:abstractNum>
  <w:abstractNum w:abstractNumId="1">
    <w:nsid w:val="02355273"/>
    <w:multiLevelType w:val="hybridMultilevel"/>
    <w:tmpl w:val="BDAE5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76320D0"/>
    <w:multiLevelType w:val="hybridMultilevel"/>
    <w:tmpl w:val="B616D75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D4A754A"/>
    <w:multiLevelType w:val="hybridMultilevel"/>
    <w:tmpl w:val="CAFCA310"/>
    <w:lvl w:ilvl="0" w:tplc="04190011">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9381E"/>
    <w:multiLevelType w:val="hybridMultilevel"/>
    <w:tmpl w:val="FB7A1EFA"/>
    <w:lvl w:ilvl="0" w:tplc="04686138">
      <w:start w:val="1"/>
      <w:numFmt w:val="upperRoman"/>
      <w:lvlText w:val="%1."/>
      <w:lvlJc w:val="left"/>
      <w:pPr>
        <w:ind w:left="1080" w:hanging="72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
    <w:nsid w:val="11AD4B3A"/>
    <w:multiLevelType w:val="hybridMultilevel"/>
    <w:tmpl w:val="7660BCD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55D43EE"/>
    <w:multiLevelType w:val="hybridMultilevel"/>
    <w:tmpl w:val="38B03312"/>
    <w:lvl w:ilvl="0" w:tplc="9D10F71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58D052F"/>
    <w:multiLevelType w:val="hybridMultilevel"/>
    <w:tmpl w:val="33D02FEC"/>
    <w:lvl w:ilvl="0" w:tplc="04090001">
      <w:start w:val="1"/>
      <w:numFmt w:val="bullet"/>
      <w:lvlText w:val=""/>
      <w:lvlJc w:val="left"/>
      <w:pPr>
        <w:ind w:left="1797" w:hanging="360"/>
      </w:pPr>
      <w:rPr>
        <w:rFonts w:ascii="Symbol" w:hAnsi="Symbol" w:hint="default"/>
      </w:rPr>
    </w:lvl>
    <w:lvl w:ilvl="1" w:tplc="04090003">
      <w:start w:val="1"/>
      <w:numFmt w:val="bullet"/>
      <w:lvlText w:val="o"/>
      <w:lvlJc w:val="left"/>
      <w:pPr>
        <w:ind w:left="2517" w:hanging="360"/>
      </w:pPr>
      <w:rPr>
        <w:rFonts w:ascii="Courier New" w:hAnsi="Courier New" w:hint="default"/>
      </w:rPr>
    </w:lvl>
    <w:lvl w:ilvl="2" w:tplc="04090005">
      <w:start w:val="1"/>
      <w:numFmt w:val="bullet"/>
      <w:lvlText w:val=""/>
      <w:lvlJc w:val="left"/>
      <w:pPr>
        <w:ind w:left="3237" w:hanging="360"/>
      </w:pPr>
      <w:rPr>
        <w:rFonts w:ascii="Wingdings" w:hAnsi="Wingdings" w:hint="default"/>
      </w:rPr>
    </w:lvl>
    <w:lvl w:ilvl="3" w:tplc="04090001">
      <w:start w:val="1"/>
      <w:numFmt w:val="bullet"/>
      <w:lvlText w:val=""/>
      <w:lvlJc w:val="left"/>
      <w:pPr>
        <w:ind w:left="3957" w:hanging="360"/>
      </w:pPr>
      <w:rPr>
        <w:rFonts w:ascii="Symbol" w:hAnsi="Symbol" w:hint="default"/>
      </w:rPr>
    </w:lvl>
    <w:lvl w:ilvl="4" w:tplc="04090003">
      <w:start w:val="1"/>
      <w:numFmt w:val="bullet"/>
      <w:lvlText w:val="o"/>
      <w:lvlJc w:val="left"/>
      <w:pPr>
        <w:ind w:left="4677" w:hanging="360"/>
      </w:pPr>
      <w:rPr>
        <w:rFonts w:ascii="Courier New" w:hAnsi="Courier New" w:hint="default"/>
      </w:rPr>
    </w:lvl>
    <w:lvl w:ilvl="5" w:tplc="04090005">
      <w:start w:val="1"/>
      <w:numFmt w:val="bullet"/>
      <w:lvlText w:val=""/>
      <w:lvlJc w:val="left"/>
      <w:pPr>
        <w:ind w:left="5397" w:hanging="360"/>
      </w:pPr>
      <w:rPr>
        <w:rFonts w:ascii="Wingdings" w:hAnsi="Wingdings" w:hint="default"/>
      </w:rPr>
    </w:lvl>
    <w:lvl w:ilvl="6" w:tplc="04090001">
      <w:start w:val="1"/>
      <w:numFmt w:val="bullet"/>
      <w:lvlText w:val=""/>
      <w:lvlJc w:val="left"/>
      <w:pPr>
        <w:ind w:left="6117" w:hanging="360"/>
      </w:pPr>
      <w:rPr>
        <w:rFonts w:ascii="Symbol" w:hAnsi="Symbol" w:hint="default"/>
      </w:rPr>
    </w:lvl>
    <w:lvl w:ilvl="7" w:tplc="04090003">
      <w:start w:val="1"/>
      <w:numFmt w:val="bullet"/>
      <w:lvlText w:val="o"/>
      <w:lvlJc w:val="left"/>
      <w:pPr>
        <w:ind w:left="6837" w:hanging="360"/>
      </w:pPr>
      <w:rPr>
        <w:rFonts w:ascii="Courier New" w:hAnsi="Courier New" w:hint="default"/>
      </w:rPr>
    </w:lvl>
    <w:lvl w:ilvl="8" w:tplc="04090005">
      <w:start w:val="1"/>
      <w:numFmt w:val="bullet"/>
      <w:lvlText w:val=""/>
      <w:lvlJc w:val="left"/>
      <w:pPr>
        <w:ind w:left="7557" w:hanging="360"/>
      </w:pPr>
      <w:rPr>
        <w:rFonts w:ascii="Wingdings" w:hAnsi="Wingdings" w:hint="default"/>
      </w:rPr>
    </w:lvl>
  </w:abstractNum>
  <w:abstractNum w:abstractNumId="8">
    <w:nsid w:val="1C4532FF"/>
    <w:multiLevelType w:val="hybridMultilevel"/>
    <w:tmpl w:val="951860BE"/>
    <w:lvl w:ilvl="0" w:tplc="C6BA4C9C">
      <w:start w:val="1"/>
      <w:numFmt w:val="decimal"/>
      <w:lvlText w:val="%1)"/>
      <w:lvlJc w:val="left"/>
      <w:pPr>
        <w:ind w:left="1287" w:hanging="360"/>
      </w:pPr>
      <w:rPr>
        <w:rFonts w:ascii="Times New Roman" w:eastAsiaTheme="minorEastAsia" w:hAnsi="Times New Roman"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1CB44B48"/>
    <w:multiLevelType w:val="hybridMultilevel"/>
    <w:tmpl w:val="9B4ADE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2FEF3301"/>
    <w:multiLevelType w:val="hybridMultilevel"/>
    <w:tmpl w:val="B83C4AB8"/>
    <w:lvl w:ilvl="0" w:tplc="0F4E8764">
      <w:numFmt w:val="bullet"/>
      <w:lvlText w:val="•"/>
      <w:lvlJc w:val="left"/>
      <w:pPr>
        <w:ind w:left="720" w:hanging="360"/>
      </w:pPr>
      <w:rPr>
        <w:rFonts w:ascii="Times New Roman" w:eastAsia="Times New Roman" w:hAnsi="Times New Roman" w:hint="default"/>
        <w:color w:val="2222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0376134"/>
    <w:multiLevelType w:val="hybridMultilevel"/>
    <w:tmpl w:val="7F24F70A"/>
    <w:lvl w:ilvl="0" w:tplc="DFEAC262">
      <w:start w:val="1"/>
      <w:numFmt w:val="upperRoman"/>
      <w:lvlText w:val="%1)"/>
      <w:lvlJc w:val="left"/>
      <w:pPr>
        <w:ind w:left="1790" w:hanging="360"/>
      </w:pPr>
      <w:rPr>
        <w:rFonts w:ascii="Times New Roman" w:eastAsia="Times New Roman" w:hAnsi="Times New Roman" w:cs="Times New Roman"/>
      </w:rPr>
    </w:lvl>
    <w:lvl w:ilvl="1" w:tplc="04090019">
      <w:start w:val="1"/>
      <w:numFmt w:val="lowerLetter"/>
      <w:lvlText w:val="%2."/>
      <w:lvlJc w:val="left"/>
      <w:pPr>
        <w:ind w:left="2510" w:hanging="360"/>
      </w:pPr>
      <w:rPr>
        <w:rFonts w:cs="Times New Roman"/>
      </w:rPr>
    </w:lvl>
    <w:lvl w:ilvl="2" w:tplc="0409001B">
      <w:start w:val="1"/>
      <w:numFmt w:val="lowerRoman"/>
      <w:lvlText w:val="%3."/>
      <w:lvlJc w:val="right"/>
      <w:pPr>
        <w:ind w:left="3230" w:hanging="180"/>
      </w:pPr>
      <w:rPr>
        <w:rFonts w:cs="Times New Roman"/>
      </w:rPr>
    </w:lvl>
    <w:lvl w:ilvl="3" w:tplc="0409000F">
      <w:start w:val="1"/>
      <w:numFmt w:val="decimal"/>
      <w:lvlText w:val="%4."/>
      <w:lvlJc w:val="left"/>
      <w:pPr>
        <w:ind w:left="3950" w:hanging="360"/>
      </w:pPr>
      <w:rPr>
        <w:rFonts w:cs="Times New Roman"/>
      </w:rPr>
    </w:lvl>
    <w:lvl w:ilvl="4" w:tplc="04090019">
      <w:start w:val="1"/>
      <w:numFmt w:val="lowerLetter"/>
      <w:lvlText w:val="%5."/>
      <w:lvlJc w:val="left"/>
      <w:pPr>
        <w:ind w:left="4670" w:hanging="360"/>
      </w:pPr>
      <w:rPr>
        <w:rFonts w:cs="Times New Roman"/>
      </w:rPr>
    </w:lvl>
    <w:lvl w:ilvl="5" w:tplc="0409001B">
      <w:start w:val="1"/>
      <w:numFmt w:val="lowerRoman"/>
      <w:lvlText w:val="%6."/>
      <w:lvlJc w:val="right"/>
      <w:pPr>
        <w:ind w:left="5390" w:hanging="180"/>
      </w:pPr>
      <w:rPr>
        <w:rFonts w:cs="Times New Roman"/>
      </w:rPr>
    </w:lvl>
    <w:lvl w:ilvl="6" w:tplc="0409000F">
      <w:start w:val="1"/>
      <w:numFmt w:val="decimal"/>
      <w:lvlText w:val="%7."/>
      <w:lvlJc w:val="left"/>
      <w:pPr>
        <w:ind w:left="6110" w:hanging="360"/>
      </w:pPr>
      <w:rPr>
        <w:rFonts w:cs="Times New Roman"/>
      </w:rPr>
    </w:lvl>
    <w:lvl w:ilvl="7" w:tplc="04090019">
      <w:start w:val="1"/>
      <w:numFmt w:val="lowerLetter"/>
      <w:lvlText w:val="%8."/>
      <w:lvlJc w:val="left"/>
      <w:pPr>
        <w:ind w:left="6830" w:hanging="360"/>
      </w:pPr>
      <w:rPr>
        <w:rFonts w:cs="Times New Roman"/>
      </w:rPr>
    </w:lvl>
    <w:lvl w:ilvl="8" w:tplc="0409001B">
      <w:start w:val="1"/>
      <w:numFmt w:val="lowerRoman"/>
      <w:lvlText w:val="%9."/>
      <w:lvlJc w:val="right"/>
      <w:pPr>
        <w:ind w:left="7550" w:hanging="180"/>
      </w:pPr>
      <w:rPr>
        <w:rFonts w:cs="Times New Roman"/>
      </w:rPr>
    </w:lvl>
  </w:abstractNum>
  <w:abstractNum w:abstractNumId="12">
    <w:nsid w:val="347E06FE"/>
    <w:multiLevelType w:val="hybridMultilevel"/>
    <w:tmpl w:val="FDE84A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3">
    <w:nsid w:val="373E0E47"/>
    <w:multiLevelType w:val="hybridMultilevel"/>
    <w:tmpl w:val="84ECC3B0"/>
    <w:lvl w:ilvl="0" w:tplc="C70CA2D6">
      <w:start w:val="1"/>
      <w:numFmt w:val="decimal"/>
      <w:lvlText w:val="%1)"/>
      <w:lvlJc w:val="left"/>
      <w:pPr>
        <w:ind w:left="810" w:hanging="360"/>
      </w:pPr>
      <w:rPr>
        <w:rFonts w:ascii="Times New Roman" w:eastAsia="Batang" w:hAnsi="Times New Roman"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4">
    <w:nsid w:val="39BC2022"/>
    <w:multiLevelType w:val="hybridMultilevel"/>
    <w:tmpl w:val="9A1A503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AEF2C22"/>
    <w:multiLevelType w:val="hybridMultilevel"/>
    <w:tmpl w:val="94F2AA0E"/>
    <w:lvl w:ilvl="0" w:tplc="04090001">
      <w:start w:val="1"/>
      <w:numFmt w:val="bullet"/>
      <w:lvlText w:val=""/>
      <w:lvlJc w:val="left"/>
      <w:pPr>
        <w:ind w:left="720" w:hanging="360"/>
      </w:pPr>
      <w:rPr>
        <w:rFonts w:ascii="Symbol" w:hAnsi="Symbol" w:hint="default"/>
      </w:rPr>
    </w:lvl>
    <w:lvl w:ilvl="1" w:tplc="93B4F6E4">
      <w:start w:val="2015"/>
      <w:numFmt w:val="bullet"/>
      <w:lvlText w:val="-"/>
      <w:lvlJc w:val="left"/>
      <w:pPr>
        <w:ind w:left="1440" w:hanging="360"/>
      </w:pPr>
      <w:rPr>
        <w:rFonts w:ascii="Times New Roman" w:eastAsia="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F607E26"/>
    <w:multiLevelType w:val="hybridMultilevel"/>
    <w:tmpl w:val="2758A88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43D16147"/>
    <w:multiLevelType w:val="hybridMultilevel"/>
    <w:tmpl w:val="E8CECE42"/>
    <w:lvl w:ilvl="0" w:tplc="04190011">
      <w:start w:val="1"/>
      <w:numFmt w:val="decimal"/>
      <w:lvlText w:val="%1)"/>
      <w:lvlJc w:val="left"/>
      <w:pPr>
        <w:tabs>
          <w:tab w:val="num" w:pos="720"/>
        </w:tabs>
        <w:ind w:left="720" w:hanging="360"/>
      </w:pPr>
      <w:rPr>
        <w:rFonts w:cs="Times New Roman" w:hint="default"/>
        <w:color w:val="auto"/>
      </w:rPr>
    </w:lvl>
    <w:lvl w:ilvl="1" w:tplc="373661B2">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7583209"/>
    <w:multiLevelType w:val="hybridMultilevel"/>
    <w:tmpl w:val="6C5A1B52"/>
    <w:lvl w:ilvl="0" w:tplc="27043EE6">
      <w:start w:val="1"/>
      <w:numFmt w:val="upp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7A373EA"/>
    <w:multiLevelType w:val="hybridMultilevel"/>
    <w:tmpl w:val="7ED2B8EC"/>
    <w:lvl w:ilvl="0" w:tplc="0418000F">
      <w:start w:val="1"/>
      <w:numFmt w:val="decimal"/>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47D03B5D"/>
    <w:multiLevelType w:val="hybridMultilevel"/>
    <w:tmpl w:val="24C88B42"/>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A457E4A"/>
    <w:multiLevelType w:val="hybridMultilevel"/>
    <w:tmpl w:val="3D9ABC76"/>
    <w:lvl w:ilvl="0" w:tplc="93B4F6E4">
      <w:start w:val="2015"/>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4603D53"/>
    <w:multiLevelType w:val="hybridMultilevel"/>
    <w:tmpl w:val="A9FE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581448D8"/>
    <w:multiLevelType w:val="hybridMultilevel"/>
    <w:tmpl w:val="857EAF0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58EC2094"/>
    <w:multiLevelType w:val="hybridMultilevel"/>
    <w:tmpl w:val="22989000"/>
    <w:lvl w:ilvl="0" w:tplc="04180011">
      <w:start w:val="1"/>
      <w:numFmt w:val="decimal"/>
      <w:lvlText w:val="%1)"/>
      <w:lvlJc w:val="left"/>
      <w:pPr>
        <w:ind w:left="1429" w:hanging="360"/>
      </w:pPr>
      <w:rPr>
        <w:rFonts w:cs="Times New Roman"/>
      </w:rPr>
    </w:lvl>
    <w:lvl w:ilvl="1" w:tplc="04180019" w:tentative="1">
      <w:start w:val="1"/>
      <w:numFmt w:val="lowerLetter"/>
      <w:lvlText w:val="%2."/>
      <w:lvlJc w:val="left"/>
      <w:pPr>
        <w:ind w:left="2149" w:hanging="360"/>
      </w:pPr>
      <w:rPr>
        <w:rFonts w:cs="Times New Roman"/>
      </w:rPr>
    </w:lvl>
    <w:lvl w:ilvl="2" w:tplc="0418001B" w:tentative="1">
      <w:start w:val="1"/>
      <w:numFmt w:val="lowerRoman"/>
      <w:lvlText w:val="%3."/>
      <w:lvlJc w:val="right"/>
      <w:pPr>
        <w:ind w:left="2869" w:hanging="180"/>
      </w:pPr>
      <w:rPr>
        <w:rFonts w:cs="Times New Roman"/>
      </w:rPr>
    </w:lvl>
    <w:lvl w:ilvl="3" w:tplc="0418000F" w:tentative="1">
      <w:start w:val="1"/>
      <w:numFmt w:val="decimal"/>
      <w:lvlText w:val="%4."/>
      <w:lvlJc w:val="left"/>
      <w:pPr>
        <w:ind w:left="3589" w:hanging="360"/>
      </w:pPr>
      <w:rPr>
        <w:rFonts w:cs="Times New Roman"/>
      </w:rPr>
    </w:lvl>
    <w:lvl w:ilvl="4" w:tplc="04180019" w:tentative="1">
      <w:start w:val="1"/>
      <w:numFmt w:val="lowerLetter"/>
      <w:lvlText w:val="%5."/>
      <w:lvlJc w:val="left"/>
      <w:pPr>
        <w:ind w:left="4309" w:hanging="360"/>
      </w:pPr>
      <w:rPr>
        <w:rFonts w:cs="Times New Roman"/>
      </w:rPr>
    </w:lvl>
    <w:lvl w:ilvl="5" w:tplc="0418001B" w:tentative="1">
      <w:start w:val="1"/>
      <w:numFmt w:val="lowerRoman"/>
      <w:lvlText w:val="%6."/>
      <w:lvlJc w:val="right"/>
      <w:pPr>
        <w:ind w:left="5029" w:hanging="180"/>
      </w:pPr>
      <w:rPr>
        <w:rFonts w:cs="Times New Roman"/>
      </w:rPr>
    </w:lvl>
    <w:lvl w:ilvl="6" w:tplc="0418000F" w:tentative="1">
      <w:start w:val="1"/>
      <w:numFmt w:val="decimal"/>
      <w:lvlText w:val="%7."/>
      <w:lvlJc w:val="left"/>
      <w:pPr>
        <w:ind w:left="5749" w:hanging="360"/>
      </w:pPr>
      <w:rPr>
        <w:rFonts w:cs="Times New Roman"/>
      </w:rPr>
    </w:lvl>
    <w:lvl w:ilvl="7" w:tplc="04180019" w:tentative="1">
      <w:start w:val="1"/>
      <w:numFmt w:val="lowerLetter"/>
      <w:lvlText w:val="%8."/>
      <w:lvlJc w:val="left"/>
      <w:pPr>
        <w:ind w:left="6469" w:hanging="360"/>
      </w:pPr>
      <w:rPr>
        <w:rFonts w:cs="Times New Roman"/>
      </w:rPr>
    </w:lvl>
    <w:lvl w:ilvl="8" w:tplc="0418001B" w:tentative="1">
      <w:start w:val="1"/>
      <w:numFmt w:val="lowerRoman"/>
      <w:lvlText w:val="%9."/>
      <w:lvlJc w:val="right"/>
      <w:pPr>
        <w:ind w:left="7189" w:hanging="180"/>
      </w:pPr>
      <w:rPr>
        <w:rFonts w:cs="Times New Roman"/>
      </w:rPr>
    </w:lvl>
  </w:abstractNum>
  <w:abstractNum w:abstractNumId="25">
    <w:nsid w:val="59B1372C"/>
    <w:multiLevelType w:val="hybridMultilevel"/>
    <w:tmpl w:val="C908E0B8"/>
    <w:lvl w:ilvl="0" w:tplc="04090001">
      <w:start w:val="1"/>
      <w:numFmt w:val="bullet"/>
      <w:lvlText w:val=""/>
      <w:lvlJc w:val="left"/>
      <w:pPr>
        <w:ind w:left="782" w:hanging="360"/>
      </w:pPr>
      <w:rPr>
        <w:rFonts w:ascii="Symbol" w:hAnsi="Symbol" w:hint="default"/>
      </w:rPr>
    </w:lvl>
    <w:lvl w:ilvl="1" w:tplc="04090003">
      <w:start w:val="1"/>
      <w:numFmt w:val="bullet"/>
      <w:lvlText w:val="o"/>
      <w:lvlJc w:val="left"/>
      <w:pPr>
        <w:ind w:left="1502" w:hanging="360"/>
      </w:pPr>
      <w:rPr>
        <w:rFonts w:ascii="Courier New" w:hAnsi="Courier New" w:hint="default"/>
      </w:rPr>
    </w:lvl>
    <w:lvl w:ilvl="2" w:tplc="04090005">
      <w:start w:val="1"/>
      <w:numFmt w:val="bullet"/>
      <w:lvlText w:val=""/>
      <w:lvlJc w:val="left"/>
      <w:pPr>
        <w:ind w:left="2222" w:hanging="360"/>
      </w:pPr>
      <w:rPr>
        <w:rFonts w:ascii="Wingdings" w:hAnsi="Wingdings" w:hint="default"/>
      </w:rPr>
    </w:lvl>
    <w:lvl w:ilvl="3" w:tplc="04090001">
      <w:start w:val="1"/>
      <w:numFmt w:val="bullet"/>
      <w:lvlText w:val=""/>
      <w:lvlJc w:val="left"/>
      <w:pPr>
        <w:ind w:left="2942" w:hanging="360"/>
      </w:pPr>
      <w:rPr>
        <w:rFonts w:ascii="Symbol" w:hAnsi="Symbol" w:hint="default"/>
      </w:rPr>
    </w:lvl>
    <w:lvl w:ilvl="4" w:tplc="04090003">
      <w:start w:val="1"/>
      <w:numFmt w:val="bullet"/>
      <w:lvlText w:val="o"/>
      <w:lvlJc w:val="left"/>
      <w:pPr>
        <w:ind w:left="3662" w:hanging="360"/>
      </w:pPr>
      <w:rPr>
        <w:rFonts w:ascii="Courier New" w:hAnsi="Courier New" w:hint="default"/>
      </w:rPr>
    </w:lvl>
    <w:lvl w:ilvl="5" w:tplc="04090005">
      <w:start w:val="1"/>
      <w:numFmt w:val="bullet"/>
      <w:lvlText w:val=""/>
      <w:lvlJc w:val="left"/>
      <w:pPr>
        <w:ind w:left="4382" w:hanging="360"/>
      </w:pPr>
      <w:rPr>
        <w:rFonts w:ascii="Wingdings" w:hAnsi="Wingdings" w:hint="default"/>
      </w:rPr>
    </w:lvl>
    <w:lvl w:ilvl="6" w:tplc="04090001">
      <w:start w:val="1"/>
      <w:numFmt w:val="bullet"/>
      <w:lvlText w:val=""/>
      <w:lvlJc w:val="left"/>
      <w:pPr>
        <w:ind w:left="5102" w:hanging="360"/>
      </w:pPr>
      <w:rPr>
        <w:rFonts w:ascii="Symbol" w:hAnsi="Symbol" w:hint="default"/>
      </w:rPr>
    </w:lvl>
    <w:lvl w:ilvl="7" w:tplc="04090003">
      <w:start w:val="1"/>
      <w:numFmt w:val="bullet"/>
      <w:lvlText w:val="o"/>
      <w:lvlJc w:val="left"/>
      <w:pPr>
        <w:ind w:left="5822" w:hanging="360"/>
      </w:pPr>
      <w:rPr>
        <w:rFonts w:ascii="Courier New" w:hAnsi="Courier New" w:hint="default"/>
      </w:rPr>
    </w:lvl>
    <w:lvl w:ilvl="8" w:tplc="04090005">
      <w:start w:val="1"/>
      <w:numFmt w:val="bullet"/>
      <w:lvlText w:val=""/>
      <w:lvlJc w:val="left"/>
      <w:pPr>
        <w:ind w:left="6542" w:hanging="360"/>
      </w:pPr>
      <w:rPr>
        <w:rFonts w:ascii="Wingdings" w:hAnsi="Wingdings" w:hint="default"/>
      </w:rPr>
    </w:lvl>
  </w:abstractNum>
  <w:abstractNum w:abstractNumId="26">
    <w:nsid w:val="5AAE196D"/>
    <w:multiLevelType w:val="hybridMultilevel"/>
    <w:tmpl w:val="32EE57B8"/>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B8E1786"/>
    <w:multiLevelType w:val="hybridMultilevel"/>
    <w:tmpl w:val="6F1A9072"/>
    <w:lvl w:ilvl="0" w:tplc="EC0881AC">
      <w:start w:val="1"/>
      <w:numFmt w:val="decimal"/>
      <w:lvlText w:val="%1)"/>
      <w:lvlJc w:val="left"/>
      <w:pPr>
        <w:ind w:left="720" w:hanging="360"/>
      </w:pPr>
      <w:rPr>
        <w:rFonts w:ascii="Times New Roman" w:eastAsiaTheme="minorEastAsia" w:hAnsi="Times New Roman" w:cs="Times New Roman"/>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5EAC2517"/>
    <w:multiLevelType w:val="hybridMultilevel"/>
    <w:tmpl w:val="08B8E356"/>
    <w:lvl w:ilvl="0" w:tplc="0418000F">
      <w:start w:val="1"/>
      <w:numFmt w:val="decimal"/>
      <w:lvlText w:val="%1."/>
      <w:lvlJc w:val="left"/>
      <w:pPr>
        <w:ind w:left="1288" w:hanging="720"/>
      </w:pPr>
      <w:rPr>
        <w:rFonts w:cs="Times New Roman" w:hint="default"/>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nsid w:val="5F702420"/>
    <w:multiLevelType w:val="hybridMultilevel"/>
    <w:tmpl w:val="627ED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02E0877"/>
    <w:multiLevelType w:val="hybridMultilevel"/>
    <w:tmpl w:val="CD46A6F2"/>
    <w:lvl w:ilvl="0" w:tplc="04090001">
      <w:start w:val="1"/>
      <w:numFmt w:val="bullet"/>
      <w:lvlText w:val=""/>
      <w:lvlJc w:val="left"/>
      <w:pPr>
        <w:ind w:left="720" w:hanging="360"/>
      </w:pPr>
      <w:rPr>
        <w:rFonts w:ascii="Symbol" w:hAnsi="Symbol" w:hint="default"/>
        <w:color w:val="2222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61216762"/>
    <w:multiLevelType w:val="hybridMultilevel"/>
    <w:tmpl w:val="C0DE928C"/>
    <w:lvl w:ilvl="0" w:tplc="6D363334">
      <w:start w:val="1"/>
      <w:numFmt w:val="decimal"/>
      <w:lvlText w:val="%1)"/>
      <w:lvlJc w:val="left"/>
      <w:pPr>
        <w:ind w:left="435" w:hanging="360"/>
      </w:pPr>
      <w:rPr>
        <w:rFonts w:ascii="Times New Roman" w:eastAsiaTheme="minorEastAsia"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5DC7CBF"/>
    <w:multiLevelType w:val="hybridMultilevel"/>
    <w:tmpl w:val="488215F2"/>
    <w:lvl w:ilvl="0" w:tplc="61009C96">
      <w:start w:val="1"/>
      <w:numFmt w:val="lowerLetter"/>
      <w:lvlText w:val="%1)"/>
      <w:lvlJc w:val="left"/>
      <w:pPr>
        <w:ind w:left="720" w:hanging="360"/>
      </w:pPr>
      <w:rPr>
        <w:rFonts w:ascii="Times New Roman" w:eastAsia="Batang" w:hAnsi="Times New Roman"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88B5A04"/>
    <w:multiLevelType w:val="hybridMultilevel"/>
    <w:tmpl w:val="3EBC2A46"/>
    <w:lvl w:ilvl="0" w:tplc="0418000F">
      <w:start w:val="1"/>
      <w:numFmt w:val="decimal"/>
      <w:lvlText w:val="%1."/>
      <w:lvlJc w:val="left"/>
      <w:pPr>
        <w:ind w:left="1790" w:hanging="360"/>
      </w:pPr>
      <w:rPr>
        <w:rFonts w:cs="Times New Roman"/>
        <w:b w:val="0"/>
        <w:i w:val="0"/>
        <w:color w:val="auto"/>
      </w:rPr>
    </w:lvl>
    <w:lvl w:ilvl="1" w:tplc="0F4E8764">
      <w:numFmt w:val="bullet"/>
      <w:lvlText w:val="•"/>
      <w:lvlJc w:val="left"/>
      <w:pPr>
        <w:ind w:left="2510" w:hanging="360"/>
      </w:pPr>
      <w:rPr>
        <w:rFonts w:ascii="Times New Roman" w:eastAsia="Times New Roman" w:hAnsi="Times New Roman" w:hint="default"/>
        <w:color w:val="222222"/>
      </w:rPr>
    </w:lvl>
    <w:lvl w:ilvl="2" w:tplc="0409001B">
      <w:start w:val="1"/>
      <w:numFmt w:val="lowerRoman"/>
      <w:lvlText w:val="%3."/>
      <w:lvlJc w:val="right"/>
      <w:pPr>
        <w:ind w:left="3230" w:hanging="180"/>
      </w:pPr>
      <w:rPr>
        <w:rFonts w:cs="Times New Roman"/>
      </w:rPr>
    </w:lvl>
    <w:lvl w:ilvl="3" w:tplc="0409000F">
      <w:start w:val="1"/>
      <w:numFmt w:val="decimal"/>
      <w:lvlText w:val="%4."/>
      <w:lvlJc w:val="left"/>
      <w:pPr>
        <w:ind w:left="3950" w:hanging="360"/>
      </w:pPr>
      <w:rPr>
        <w:rFonts w:cs="Times New Roman"/>
      </w:rPr>
    </w:lvl>
    <w:lvl w:ilvl="4" w:tplc="04090019">
      <w:start w:val="1"/>
      <w:numFmt w:val="lowerLetter"/>
      <w:lvlText w:val="%5."/>
      <w:lvlJc w:val="left"/>
      <w:pPr>
        <w:ind w:left="4670" w:hanging="360"/>
      </w:pPr>
      <w:rPr>
        <w:rFonts w:cs="Times New Roman"/>
      </w:rPr>
    </w:lvl>
    <w:lvl w:ilvl="5" w:tplc="0409001B">
      <w:start w:val="1"/>
      <w:numFmt w:val="lowerRoman"/>
      <w:lvlText w:val="%6."/>
      <w:lvlJc w:val="right"/>
      <w:pPr>
        <w:ind w:left="5390" w:hanging="180"/>
      </w:pPr>
      <w:rPr>
        <w:rFonts w:cs="Times New Roman"/>
      </w:rPr>
    </w:lvl>
    <w:lvl w:ilvl="6" w:tplc="0409000F">
      <w:start w:val="1"/>
      <w:numFmt w:val="decimal"/>
      <w:lvlText w:val="%7."/>
      <w:lvlJc w:val="left"/>
      <w:pPr>
        <w:ind w:left="6110" w:hanging="360"/>
      </w:pPr>
      <w:rPr>
        <w:rFonts w:cs="Times New Roman"/>
      </w:rPr>
    </w:lvl>
    <w:lvl w:ilvl="7" w:tplc="04090019">
      <w:start w:val="1"/>
      <w:numFmt w:val="lowerLetter"/>
      <w:lvlText w:val="%8."/>
      <w:lvlJc w:val="left"/>
      <w:pPr>
        <w:ind w:left="6830" w:hanging="360"/>
      </w:pPr>
      <w:rPr>
        <w:rFonts w:cs="Times New Roman"/>
      </w:rPr>
    </w:lvl>
    <w:lvl w:ilvl="8" w:tplc="0409001B">
      <w:start w:val="1"/>
      <w:numFmt w:val="lowerRoman"/>
      <w:lvlText w:val="%9."/>
      <w:lvlJc w:val="right"/>
      <w:pPr>
        <w:ind w:left="7550" w:hanging="180"/>
      </w:pPr>
      <w:rPr>
        <w:rFonts w:cs="Times New Roman"/>
      </w:rPr>
    </w:lvl>
  </w:abstractNum>
  <w:abstractNum w:abstractNumId="34">
    <w:nsid w:val="6D423E84"/>
    <w:multiLevelType w:val="hybridMultilevel"/>
    <w:tmpl w:val="7C8A22E0"/>
    <w:lvl w:ilvl="0" w:tplc="3E328BF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EA45063"/>
    <w:multiLevelType w:val="hybridMultilevel"/>
    <w:tmpl w:val="5D7CC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257336D"/>
    <w:multiLevelType w:val="hybridMultilevel"/>
    <w:tmpl w:val="C13E0504"/>
    <w:lvl w:ilvl="0" w:tplc="D23604F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29464E0"/>
    <w:multiLevelType w:val="hybridMultilevel"/>
    <w:tmpl w:val="DC867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8F82144"/>
    <w:multiLevelType w:val="hybridMultilevel"/>
    <w:tmpl w:val="EE5616EC"/>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9">
    <w:nsid w:val="7C0A5F84"/>
    <w:multiLevelType w:val="hybridMultilevel"/>
    <w:tmpl w:val="1B92151C"/>
    <w:lvl w:ilvl="0" w:tplc="04090011">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7C4F4469"/>
    <w:multiLevelType w:val="hybridMultilevel"/>
    <w:tmpl w:val="0380BC88"/>
    <w:lvl w:ilvl="0" w:tplc="618250A0">
      <w:start w:val="1"/>
      <w:numFmt w:val="upperRoman"/>
      <w:lvlText w:val="%1."/>
      <w:lvlJc w:val="left"/>
      <w:pPr>
        <w:ind w:left="1080" w:hanging="720"/>
      </w:pPr>
      <w:rPr>
        <w:rFonts w:cs="Times New Roman"/>
        <w:color w:val="FF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6"/>
  </w:num>
  <w:num w:numId="2">
    <w:abstractNumId w:val="34"/>
  </w:num>
  <w:num w:numId="3">
    <w:abstractNumId w:val="2"/>
  </w:num>
  <w:num w:numId="4">
    <w:abstractNumId w:val="23"/>
  </w:num>
  <w:num w:numId="5">
    <w:abstractNumId w:val="17"/>
  </w:num>
  <w:num w:numId="6">
    <w:abstractNumId w:val="26"/>
  </w:num>
  <w:num w:numId="7">
    <w:abstractNumId w:val="5"/>
  </w:num>
  <w:num w:numId="8">
    <w:abstractNumId w:val="20"/>
  </w:num>
  <w:num w:numId="9">
    <w:abstractNumId w:val="36"/>
  </w:num>
  <w:num w:numId="10">
    <w:abstractNumId w:val="39"/>
  </w:num>
  <w:num w:numId="11">
    <w:abstractNumId w:val="13"/>
  </w:num>
  <w:num w:numId="12">
    <w:abstractNumId w:val="32"/>
  </w:num>
  <w:num w:numId="13">
    <w:abstractNumId w:val="4"/>
  </w:num>
  <w:num w:numId="14">
    <w:abstractNumId w:val="3"/>
  </w:num>
  <w:num w:numId="15">
    <w:abstractNumId w:val="8"/>
  </w:num>
  <w:num w:numId="16">
    <w:abstractNumId w:val="31"/>
  </w:num>
  <w:num w:numId="17">
    <w:abstractNumId w:val="27"/>
  </w:num>
  <w:num w:numId="18">
    <w:abstractNumId w:val="0"/>
  </w:num>
  <w:num w:numId="19">
    <w:abstractNumId w:val="38"/>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19"/>
  </w:num>
  <w:num w:numId="26">
    <w:abstractNumId w:val="10"/>
  </w:num>
  <w:num w:numId="27">
    <w:abstractNumId w:val="30"/>
  </w:num>
  <w:num w:numId="28">
    <w:abstractNumId w:val="1"/>
  </w:num>
  <w:num w:numId="29">
    <w:abstractNumId w:val="21"/>
  </w:num>
  <w:num w:numId="30">
    <w:abstractNumId w:val="7"/>
  </w:num>
  <w:num w:numId="31">
    <w:abstractNumId w:val="12"/>
  </w:num>
  <w:num w:numId="32">
    <w:abstractNumId w:val="37"/>
  </w:num>
  <w:num w:numId="33">
    <w:abstractNumId w:val="25"/>
  </w:num>
  <w:num w:numId="34">
    <w:abstractNumId w:val="22"/>
  </w:num>
  <w:num w:numId="35">
    <w:abstractNumId w:val="15"/>
  </w:num>
  <w:num w:numId="36">
    <w:abstractNumId w:val="9"/>
  </w:num>
  <w:num w:numId="37">
    <w:abstractNumId w:val="35"/>
  </w:num>
  <w:num w:numId="38">
    <w:abstractNumId w:val="29"/>
  </w:num>
  <w:num w:numId="39">
    <w:abstractNumId w:val="14"/>
  </w:num>
  <w:num w:numId="40">
    <w:abstractNumId w:val="28"/>
  </w:num>
  <w:num w:numId="4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FE50F8"/>
    <w:rsid w:val="00590B64"/>
    <w:rsid w:val="00980C2D"/>
    <w:rsid w:val="00B00B24"/>
    <w:rsid w:val="00FE50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0F8"/>
    <w:pPr>
      <w:spacing w:after="0" w:line="240" w:lineRule="auto"/>
      <w:ind w:firstLine="720"/>
      <w:jc w:val="both"/>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FE50F8"/>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E50F8"/>
    <w:pPr>
      <w:keepNext/>
      <w:jc w:val="center"/>
      <w:outlineLvl w:val="1"/>
    </w:pPr>
    <w:rPr>
      <w:rFonts w:ascii="$ Benguiat_Bold" w:hAnsi="$ Benguiat_Bold"/>
      <w:b/>
      <w:sz w:val="132"/>
    </w:rPr>
  </w:style>
  <w:style w:type="paragraph" w:styleId="Heading3">
    <w:name w:val="heading 3"/>
    <w:basedOn w:val="Normal"/>
    <w:next w:val="Normal"/>
    <w:link w:val="Heading3Char"/>
    <w:uiPriority w:val="9"/>
    <w:qFormat/>
    <w:rsid w:val="00FE50F8"/>
    <w:pPr>
      <w:keepNext/>
      <w:jc w:val="center"/>
      <w:outlineLvl w:val="2"/>
    </w:pPr>
    <w:rPr>
      <w:rFonts w:ascii="$Caslon" w:hAnsi="$Caslon"/>
      <w:b/>
    </w:rPr>
  </w:style>
  <w:style w:type="paragraph" w:styleId="Heading4">
    <w:name w:val="heading 4"/>
    <w:basedOn w:val="Normal"/>
    <w:next w:val="Normal"/>
    <w:link w:val="Heading4Char"/>
    <w:uiPriority w:val="9"/>
    <w:qFormat/>
    <w:rsid w:val="00FE50F8"/>
    <w:pPr>
      <w:keepNext/>
      <w:jc w:val="center"/>
      <w:outlineLvl w:val="3"/>
    </w:pPr>
    <w:rPr>
      <w:rFonts w:ascii="$Caslon" w:hAnsi="$Caslon"/>
      <w:b/>
      <w:sz w:val="26"/>
    </w:rPr>
  </w:style>
  <w:style w:type="paragraph" w:styleId="Heading5">
    <w:name w:val="heading 5"/>
    <w:basedOn w:val="Normal"/>
    <w:next w:val="Normal"/>
    <w:link w:val="Heading5Char"/>
    <w:uiPriority w:val="9"/>
    <w:qFormat/>
    <w:rsid w:val="00FE50F8"/>
    <w:pPr>
      <w:keepNext/>
      <w:jc w:val="center"/>
      <w:outlineLvl w:val="4"/>
    </w:pPr>
    <w:rPr>
      <w:rFonts w:ascii="$Caslon" w:hAnsi="$Caslon"/>
      <w:sz w:val="24"/>
    </w:rPr>
  </w:style>
  <w:style w:type="paragraph" w:styleId="Heading6">
    <w:name w:val="heading 6"/>
    <w:basedOn w:val="Normal"/>
    <w:next w:val="Normal"/>
    <w:link w:val="Heading6Char"/>
    <w:uiPriority w:val="9"/>
    <w:qFormat/>
    <w:rsid w:val="00FE50F8"/>
    <w:pPr>
      <w:keepNext/>
      <w:jc w:val="center"/>
      <w:outlineLvl w:val="5"/>
    </w:pPr>
    <w:rPr>
      <w:rFonts w:ascii="$Caslon" w:hAnsi="$Caslon"/>
      <w:b/>
      <w:sz w:val="22"/>
    </w:rPr>
  </w:style>
  <w:style w:type="paragraph" w:styleId="Heading7">
    <w:name w:val="heading 7"/>
    <w:basedOn w:val="Normal"/>
    <w:next w:val="Normal"/>
    <w:link w:val="Heading7Char"/>
    <w:uiPriority w:val="9"/>
    <w:qFormat/>
    <w:rsid w:val="00FE50F8"/>
    <w:pPr>
      <w:keepNext/>
      <w:jc w:val="center"/>
      <w:outlineLvl w:val="6"/>
    </w:pPr>
    <w:rPr>
      <w:rFonts w:ascii="Garamond" w:hAnsi="Garamond"/>
      <w:b/>
      <w:sz w:val="28"/>
    </w:rPr>
  </w:style>
  <w:style w:type="paragraph" w:styleId="Heading8">
    <w:name w:val="heading 8"/>
    <w:basedOn w:val="Normal"/>
    <w:next w:val="Normal"/>
    <w:link w:val="Heading8Char"/>
    <w:uiPriority w:val="9"/>
    <w:qFormat/>
    <w:rsid w:val="00FE50F8"/>
    <w:pPr>
      <w:keepNext/>
      <w:jc w:val="center"/>
      <w:outlineLvl w:val="7"/>
    </w:pPr>
    <w:rPr>
      <w:rFonts w:ascii="$Caslon" w:hAnsi="$Caslo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0F8"/>
    <w:rPr>
      <w:rFonts w:ascii="Arial" w:eastAsia="Times New Roman" w:hAnsi="Arial" w:cs="Times New Roman"/>
      <w:b/>
      <w:kern w:val="28"/>
      <w:sz w:val="28"/>
      <w:szCs w:val="20"/>
      <w:lang w:val="en-US"/>
    </w:rPr>
  </w:style>
  <w:style w:type="character" w:customStyle="1" w:styleId="Heading2Char">
    <w:name w:val="Heading 2 Char"/>
    <w:basedOn w:val="DefaultParagraphFont"/>
    <w:link w:val="Heading2"/>
    <w:uiPriority w:val="9"/>
    <w:rsid w:val="00FE50F8"/>
    <w:rPr>
      <w:rFonts w:ascii="$ Benguiat_Bold" w:eastAsia="Times New Roman" w:hAnsi="$ Benguiat_Bold" w:cs="Times New Roman"/>
      <w:b/>
      <w:sz w:val="132"/>
      <w:szCs w:val="20"/>
      <w:lang w:val="en-US"/>
    </w:rPr>
  </w:style>
  <w:style w:type="character" w:customStyle="1" w:styleId="Heading3Char">
    <w:name w:val="Heading 3 Char"/>
    <w:basedOn w:val="DefaultParagraphFont"/>
    <w:link w:val="Heading3"/>
    <w:uiPriority w:val="9"/>
    <w:rsid w:val="00FE50F8"/>
    <w:rPr>
      <w:rFonts w:ascii="$Caslon" w:eastAsia="Times New Roman" w:hAnsi="$Caslon" w:cs="Times New Roman"/>
      <w:b/>
      <w:sz w:val="20"/>
      <w:szCs w:val="20"/>
      <w:lang w:val="en-US"/>
    </w:rPr>
  </w:style>
  <w:style w:type="character" w:customStyle="1" w:styleId="Heading4Char">
    <w:name w:val="Heading 4 Char"/>
    <w:basedOn w:val="DefaultParagraphFont"/>
    <w:link w:val="Heading4"/>
    <w:uiPriority w:val="9"/>
    <w:rsid w:val="00FE50F8"/>
    <w:rPr>
      <w:rFonts w:ascii="$Caslon" w:eastAsia="Times New Roman" w:hAnsi="$Caslon" w:cs="Times New Roman"/>
      <w:b/>
      <w:sz w:val="26"/>
      <w:szCs w:val="20"/>
      <w:lang w:val="en-US"/>
    </w:rPr>
  </w:style>
  <w:style w:type="character" w:customStyle="1" w:styleId="Heading5Char">
    <w:name w:val="Heading 5 Char"/>
    <w:basedOn w:val="DefaultParagraphFont"/>
    <w:link w:val="Heading5"/>
    <w:uiPriority w:val="9"/>
    <w:rsid w:val="00FE50F8"/>
    <w:rPr>
      <w:rFonts w:ascii="$Caslon" w:eastAsia="Times New Roman" w:hAnsi="$Caslon" w:cs="Times New Roman"/>
      <w:sz w:val="24"/>
      <w:szCs w:val="20"/>
      <w:lang w:val="en-US"/>
    </w:rPr>
  </w:style>
  <w:style w:type="character" w:customStyle="1" w:styleId="Heading6Char">
    <w:name w:val="Heading 6 Char"/>
    <w:basedOn w:val="DefaultParagraphFont"/>
    <w:link w:val="Heading6"/>
    <w:uiPriority w:val="9"/>
    <w:rsid w:val="00FE50F8"/>
    <w:rPr>
      <w:rFonts w:ascii="$Caslon" w:eastAsia="Times New Roman" w:hAnsi="$Caslon" w:cs="Times New Roman"/>
      <w:b/>
      <w:szCs w:val="20"/>
      <w:lang w:val="en-US"/>
    </w:rPr>
  </w:style>
  <w:style w:type="character" w:customStyle="1" w:styleId="Heading7Char">
    <w:name w:val="Heading 7 Char"/>
    <w:basedOn w:val="DefaultParagraphFont"/>
    <w:link w:val="Heading7"/>
    <w:uiPriority w:val="9"/>
    <w:rsid w:val="00FE50F8"/>
    <w:rPr>
      <w:rFonts w:ascii="Garamond" w:eastAsia="Times New Roman" w:hAnsi="Garamond" w:cs="Times New Roman"/>
      <w:b/>
      <w:sz w:val="28"/>
      <w:szCs w:val="20"/>
      <w:lang w:val="en-US"/>
    </w:rPr>
  </w:style>
  <w:style w:type="character" w:customStyle="1" w:styleId="Heading8Char">
    <w:name w:val="Heading 8 Char"/>
    <w:basedOn w:val="DefaultParagraphFont"/>
    <w:link w:val="Heading8"/>
    <w:uiPriority w:val="9"/>
    <w:rsid w:val="00FE50F8"/>
    <w:rPr>
      <w:rFonts w:ascii="$Caslon" w:eastAsia="Times New Roman" w:hAnsi="$Caslon" w:cs="Times New Roman"/>
      <w:b/>
      <w:sz w:val="24"/>
      <w:szCs w:val="20"/>
      <w:lang w:val="en-US"/>
    </w:rPr>
  </w:style>
  <w:style w:type="paragraph" w:styleId="BalloonText">
    <w:name w:val="Balloon Text"/>
    <w:basedOn w:val="Normal"/>
    <w:link w:val="BalloonTextChar"/>
    <w:uiPriority w:val="99"/>
    <w:rsid w:val="00FE50F8"/>
    <w:rPr>
      <w:rFonts w:ascii="Tahoma" w:hAnsi="Tahoma"/>
      <w:sz w:val="16"/>
      <w:szCs w:val="16"/>
    </w:rPr>
  </w:style>
  <w:style w:type="character" w:customStyle="1" w:styleId="BalloonTextChar">
    <w:name w:val="Balloon Text Char"/>
    <w:basedOn w:val="DefaultParagraphFont"/>
    <w:link w:val="BalloonText"/>
    <w:uiPriority w:val="99"/>
    <w:rsid w:val="00FE50F8"/>
    <w:rPr>
      <w:rFonts w:ascii="Tahoma" w:eastAsia="Times New Roman" w:hAnsi="Tahoma" w:cs="Times New Roman"/>
      <w:sz w:val="16"/>
      <w:szCs w:val="16"/>
      <w:lang w:val="en-US"/>
    </w:rPr>
  </w:style>
  <w:style w:type="paragraph" w:customStyle="1" w:styleId="CharChar">
    <w:name w:val="Знак Знак Char Char Знак"/>
    <w:basedOn w:val="Normal"/>
    <w:rsid w:val="00FE50F8"/>
    <w:pPr>
      <w:spacing w:after="160" w:line="240" w:lineRule="exact"/>
      <w:ind w:firstLine="0"/>
      <w:jc w:val="left"/>
    </w:pPr>
    <w:rPr>
      <w:rFonts w:ascii="Arial" w:eastAsia="Batang" w:hAnsi="Arial" w:cs="Arial"/>
    </w:rPr>
  </w:style>
  <w:style w:type="paragraph" w:styleId="NormalWeb">
    <w:name w:val="Normal (Web)"/>
    <w:basedOn w:val="Normal"/>
    <w:uiPriority w:val="99"/>
    <w:unhideWhenUsed/>
    <w:rsid w:val="00FE50F8"/>
    <w:pPr>
      <w:ind w:firstLine="567"/>
    </w:pPr>
    <w:rPr>
      <w:sz w:val="24"/>
      <w:szCs w:val="24"/>
      <w:lang w:val="ru-RU" w:eastAsia="ru-RU"/>
    </w:rPr>
  </w:style>
  <w:style w:type="paragraph" w:customStyle="1" w:styleId="cn">
    <w:name w:val="cn"/>
    <w:basedOn w:val="Normal"/>
    <w:rsid w:val="00FE50F8"/>
    <w:pPr>
      <w:ind w:firstLine="0"/>
      <w:jc w:val="center"/>
    </w:pPr>
    <w:rPr>
      <w:sz w:val="24"/>
      <w:szCs w:val="24"/>
      <w:lang w:val="ru-RU" w:eastAsia="ru-RU"/>
    </w:rPr>
  </w:style>
  <w:style w:type="paragraph" w:customStyle="1" w:styleId="cb">
    <w:name w:val="cb"/>
    <w:basedOn w:val="Normal"/>
    <w:uiPriority w:val="99"/>
    <w:semiHidden/>
    <w:rsid w:val="00FE50F8"/>
    <w:pPr>
      <w:ind w:firstLine="0"/>
      <w:jc w:val="center"/>
    </w:pPr>
    <w:rPr>
      <w:b/>
      <w:bCs/>
      <w:sz w:val="24"/>
      <w:szCs w:val="24"/>
      <w:lang w:val="ru-RU" w:eastAsia="ru-RU"/>
    </w:rPr>
  </w:style>
  <w:style w:type="paragraph" w:styleId="Header">
    <w:name w:val="header"/>
    <w:basedOn w:val="Normal"/>
    <w:link w:val="HeaderChar"/>
    <w:uiPriority w:val="99"/>
    <w:rsid w:val="00FE50F8"/>
    <w:pPr>
      <w:tabs>
        <w:tab w:val="center" w:pos="4677"/>
        <w:tab w:val="right" w:pos="9355"/>
      </w:tabs>
    </w:pPr>
  </w:style>
  <w:style w:type="character" w:customStyle="1" w:styleId="HeaderChar">
    <w:name w:val="Header Char"/>
    <w:basedOn w:val="DefaultParagraphFont"/>
    <w:link w:val="Header"/>
    <w:uiPriority w:val="99"/>
    <w:rsid w:val="00FE50F8"/>
    <w:rPr>
      <w:rFonts w:ascii="Times New Roman" w:eastAsia="Times New Roman" w:hAnsi="Times New Roman" w:cs="Times New Roman"/>
      <w:sz w:val="20"/>
      <w:szCs w:val="20"/>
      <w:lang w:val="en-US"/>
    </w:rPr>
  </w:style>
  <w:style w:type="paragraph" w:styleId="Footer">
    <w:name w:val="footer"/>
    <w:basedOn w:val="Normal"/>
    <w:link w:val="FooterChar"/>
    <w:uiPriority w:val="99"/>
    <w:rsid w:val="00FE50F8"/>
    <w:pPr>
      <w:tabs>
        <w:tab w:val="center" w:pos="4677"/>
        <w:tab w:val="right" w:pos="9355"/>
      </w:tabs>
    </w:pPr>
  </w:style>
  <w:style w:type="character" w:customStyle="1" w:styleId="FooterChar">
    <w:name w:val="Footer Char"/>
    <w:basedOn w:val="DefaultParagraphFont"/>
    <w:link w:val="Footer"/>
    <w:uiPriority w:val="99"/>
    <w:rsid w:val="00FE50F8"/>
    <w:rPr>
      <w:rFonts w:ascii="Times New Roman" w:eastAsia="Times New Roman" w:hAnsi="Times New Roman" w:cs="Times New Roman"/>
      <w:sz w:val="20"/>
      <w:szCs w:val="20"/>
      <w:lang w:val="en-US"/>
    </w:rPr>
  </w:style>
  <w:style w:type="table" w:styleId="TableGrid">
    <w:name w:val="Table Grid"/>
    <w:basedOn w:val="TableNormal"/>
    <w:uiPriority w:val="59"/>
    <w:rsid w:val="00FE50F8"/>
    <w:pPr>
      <w:spacing w:after="0" w:line="240" w:lineRule="auto"/>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ews">
    <w:name w:val="news"/>
    <w:basedOn w:val="Normal"/>
    <w:rsid w:val="00FE50F8"/>
    <w:pPr>
      <w:ind w:firstLine="0"/>
      <w:jc w:val="left"/>
    </w:pPr>
    <w:rPr>
      <w:rFonts w:ascii="Arial" w:hAnsi="Arial" w:cs="Arial"/>
      <w:lang w:val="ru-RU" w:eastAsia="ru-RU"/>
    </w:rPr>
  </w:style>
  <w:style w:type="table" w:customStyle="1" w:styleId="GrilTabel1">
    <w:name w:val="Grilă Tabel1"/>
    <w:basedOn w:val="TableNormal"/>
    <w:next w:val="TableGrid"/>
    <w:uiPriority w:val="59"/>
    <w:rsid w:val="00FE50F8"/>
    <w:pPr>
      <w:spacing w:after="0" w:line="240" w:lineRule="auto"/>
    </w:pPr>
    <w:rPr>
      <w:rFonts w:ascii="Calibri" w:eastAsia="Times New Roman" w:hAnsi="Calibri" w:cs="Times New Roman"/>
      <w:lang w:val="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FE50F8"/>
    <w:pPr>
      <w:ind w:left="720"/>
      <w:contextualSpacing/>
    </w:pPr>
  </w:style>
  <w:style w:type="character" w:styleId="PageNumber">
    <w:name w:val="page number"/>
    <w:basedOn w:val="DefaultParagraphFont"/>
    <w:uiPriority w:val="99"/>
    <w:rsid w:val="00FE50F8"/>
    <w:rPr>
      <w:rFonts w:cs="Times New Roman"/>
    </w:rPr>
  </w:style>
  <w:style w:type="paragraph" w:customStyle="1" w:styleId="tt">
    <w:name w:val="tt"/>
    <w:basedOn w:val="Normal"/>
    <w:rsid w:val="00FE50F8"/>
    <w:pPr>
      <w:ind w:firstLine="0"/>
      <w:jc w:val="center"/>
    </w:pPr>
    <w:rPr>
      <w:b/>
      <w:bCs/>
      <w:sz w:val="24"/>
      <w:szCs w:val="24"/>
      <w:lang w:val="ru-RU" w:eastAsia="ru-RU"/>
    </w:rPr>
  </w:style>
  <w:style w:type="paragraph" w:customStyle="1" w:styleId="CharChar0">
    <w:name w:val="Char Char Знак Знак"/>
    <w:basedOn w:val="Normal"/>
    <w:rsid w:val="00FE50F8"/>
    <w:pPr>
      <w:spacing w:after="160" w:line="240" w:lineRule="exact"/>
      <w:ind w:firstLine="0"/>
      <w:jc w:val="left"/>
    </w:pPr>
    <w:rPr>
      <w:rFonts w:ascii="Arial" w:eastAsia="Batang" w:hAnsi="Arial" w:cs="Arial"/>
    </w:rPr>
  </w:style>
  <w:style w:type="character" w:customStyle="1" w:styleId="docheader1">
    <w:name w:val="doc_header1"/>
    <w:rsid w:val="00FE50F8"/>
    <w:rPr>
      <w:rFonts w:ascii="Times New Roman" w:hAnsi="Times New Roman"/>
      <w:b/>
      <w:color w:val="000000"/>
      <w:sz w:val="24"/>
    </w:rPr>
  </w:style>
  <w:style w:type="character" w:styleId="Strong">
    <w:name w:val="Strong"/>
    <w:basedOn w:val="DefaultParagraphFont"/>
    <w:uiPriority w:val="22"/>
    <w:qFormat/>
    <w:rsid w:val="00FE50F8"/>
    <w:rPr>
      <w:b/>
    </w:rPr>
  </w:style>
  <w:style w:type="character" w:customStyle="1" w:styleId="docsign11">
    <w:name w:val="doc_sign11"/>
    <w:rsid w:val="00FE50F8"/>
    <w:rPr>
      <w:rFonts w:ascii="Times New Roman" w:hAnsi="Times New Roman"/>
      <w:b/>
      <w:color w:val="000000"/>
      <w:sz w:val="22"/>
    </w:rPr>
  </w:style>
  <w:style w:type="character" w:customStyle="1" w:styleId="sttart">
    <w:name w:val="st_tart"/>
    <w:basedOn w:val="DefaultParagraphFont"/>
    <w:rsid w:val="00FE50F8"/>
    <w:rPr>
      <w:rFonts w:cs="Times New Roman"/>
    </w:rPr>
  </w:style>
  <w:style w:type="character" w:customStyle="1" w:styleId="tal1">
    <w:name w:val="tal1"/>
    <w:rsid w:val="00FE50F8"/>
  </w:style>
  <w:style w:type="table" w:customStyle="1" w:styleId="GrilTabel2">
    <w:name w:val="Grilă Tabel2"/>
    <w:basedOn w:val="TableNormal"/>
    <w:next w:val="TableGrid"/>
    <w:rsid w:val="00FE50F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stify">
    <w:name w:val="justify"/>
    <w:basedOn w:val="Normal"/>
    <w:rsid w:val="00FE50F8"/>
    <w:pPr>
      <w:spacing w:before="100" w:beforeAutospacing="1" w:after="100" w:afterAutospacing="1"/>
      <w:ind w:firstLine="200"/>
    </w:pPr>
    <w:rPr>
      <w:rFonts w:ascii="Verdana" w:hAnsi="Verdana"/>
      <w:color w:val="033778"/>
      <w:sz w:val="21"/>
      <w:szCs w:val="21"/>
      <w:lang w:eastAsia="zh-CN"/>
    </w:rPr>
  </w:style>
  <w:style w:type="character" w:customStyle="1" w:styleId="def">
    <w:name w:val="def"/>
    <w:rsid w:val="00FE50F8"/>
  </w:style>
  <w:style w:type="paragraph" w:customStyle="1" w:styleId="cnam1">
    <w:name w:val="cnam1"/>
    <w:basedOn w:val="Normal"/>
    <w:rsid w:val="00FE50F8"/>
    <w:pPr>
      <w:spacing w:before="100" w:beforeAutospacing="1" w:after="100" w:afterAutospacing="1"/>
      <w:ind w:firstLine="0"/>
      <w:jc w:val="left"/>
    </w:pPr>
    <w:rPr>
      <w:color w:val="2D2D2D"/>
      <w:sz w:val="29"/>
      <w:szCs w:val="29"/>
      <w:lang w:eastAsia="zh-CN"/>
    </w:rPr>
  </w:style>
  <w:style w:type="character" w:styleId="CommentReference">
    <w:name w:val="annotation reference"/>
    <w:basedOn w:val="DefaultParagraphFont"/>
    <w:uiPriority w:val="99"/>
    <w:rsid w:val="00FE50F8"/>
    <w:rPr>
      <w:sz w:val="16"/>
    </w:rPr>
  </w:style>
  <w:style w:type="paragraph" w:styleId="CommentText">
    <w:name w:val="annotation text"/>
    <w:basedOn w:val="Normal"/>
    <w:link w:val="CommentTextChar"/>
    <w:uiPriority w:val="99"/>
    <w:rsid w:val="00FE50F8"/>
    <w:pPr>
      <w:ind w:firstLine="0"/>
      <w:jc w:val="left"/>
    </w:pPr>
    <w:rPr>
      <w:lang w:val="ro-RO" w:eastAsia="ru-RU"/>
    </w:rPr>
  </w:style>
  <w:style w:type="character" w:customStyle="1" w:styleId="CommentTextChar">
    <w:name w:val="Comment Text Char"/>
    <w:basedOn w:val="DefaultParagraphFont"/>
    <w:link w:val="CommentText"/>
    <w:uiPriority w:val="99"/>
    <w:rsid w:val="00FE50F8"/>
    <w:rPr>
      <w:rFonts w:ascii="Times New Roman" w:eastAsia="Times New Roman" w:hAnsi="Times New Roman" w:cs="Times New Roman"/>
      <w:sz w:val="20"/>
      <w:szCs w:val="20"/>
      <w:lang w:val="ro-RO" w:eastAsia="ru-RU"/>
    </w:rPr>
  </w:style>
  <w:style w:type="paragraph" w:styleId="CommentSubject">
    <w:name w:val="annotation subject"/>
    <w:basedOn w:val="CommentText"/>
    <w:next w:val="CommentText"/>
    <w:link w:val="CommentSubjectChar"/>
    <w:uiPriority w:val="99"/>
    <w:rsid w:val="00FE50F8"/>
    <w:rPr>
      <w:b/>
      <w:bCs/>
    </w:rPr>
  </w:style>
  <w:style w:type="character" w:customStyle="1" w:styleId="CommentSubjectChar">
    <w:name w:val="Comment Subject Char"/>
    <w:basedOn w:val="CommentTextChar"/>
    <w:link w:val="CommentSubject"/>
    <w:uiPriority w:val="99"/>
    <w:rsid w:val="00FE50F8"/>
    <w:rPr>
      <w:b/>
      <w:bCs/>
    </w:rPr>
  </w:style>
  <w:style w:type="character" w:customStyle="1" w:styleId="apple-converted-space">
    <w:name w:val="apple-converted-space"/>
    <w:rsid w:val="00FE50F8"/>
  </w:style>
  <w:style w:type="character" w:customStyle="1" w:styleId="docheader">
    <w:name w:val="doc_header"/>
    <w:rsid w:val="00FE50F8"/>
  </w:style>
  <w:style w:type="paragraph" w:customStyle="1" w:styleId="Style2">
    <w:name w:val="Style2"/>
    <w:basedOn w:val="Normal"/>
    <w:uiPriority w:val="99"/>
    <w:rsid w:val="00FE50F8"/>
    <w:pPr>
      <w:widowControl w:val="0"/>
      <w:autoSpaceDE w:val="0"/>
      <w:autoSpaceDN w:val="0"/>
      <w:adjustRightInd w:val="0"/>
      <w:spacing w:line="373" w:lineRule="exact"/>
      <w:ind w:firstLine="696"/>
    </w:pPr>
    <w:rPr>
      <w:rFonts w:eastAsiaTheme="minorEastAsia"/>
      <w:sz w:val="24"/>
      <w:szCs w:val="24"/>
      <w:lang w:val="ru-RU" w:eastAsia="ru-RU"/>
    </w:rPr>
  </w:style>
  <w:style w:type="paragraph" w:customStyle="1" w:styleId="Style8">
    <w:name w:val="Style8"/>
    <w:basedOn w:val="Normal"/>
    <w:uiPriority w:val="99"/>
    <w:rsid w:val="00FE50F8"/>
    <w:pPr>
      <w:widowControl w:val="0"/>
      <w:autoSpaceDE w:val="0"/>
      <w:autoSpaceDN w:val="0"/>
      <w:adjustRightInd w:val="0"/>
      <w:spacing w:line="317" w:lineRule="exact"/>
      <w:ind w:firstLine="0"/>
      <w:jc w:val="left"/>
    </w:pPr>
    <w:rPr>
      <w:rFonts w:eastAsiaTheme="minorEastAsia"/>
      <w:sz w:val="24"/>
      <w:szCs w:val="24"/>
      <w:lang w:val="ru-RU" w:eastAsia="ru-RU"/>
    </w:rPr>
  </w:style>
  <w:style w:type="paragraph" w:customStyle="1" w:styleId="Style9">
    <w:name w:val="Style9"/>
    <w:basedOn w:val="Normal"/>
    <w:uiPriority w:val="99"/>
    <w:rsid w:val="00FE50F8"/>
    <w:pPr>
      <w:widowControl w:val="0"/>
      <w:autoSpaceDE w:val="0"/>
      <w:autoSpaceDN w:val="0"/>
      <w:adjustRightInd w:val="0"/>
      <w:spacing w:line="326" w:lineRule="exact"/>
      <w:ind w:firstLine="398"/>
      <w:jc w:val="left"/>
    </w:pPr>
    <w:rPr>
      <w:rFonts w:eastAsiaTheme="minorEastAsia"/>
      <w:sz w:val="24"/>
      <w:szCs w:val="24"/>
      <w:lang w:val="ru-RU" w:eastAsia="ru-RU"/>
    </w:rPr>
  </w:style>
  <w:style w:type="character" w:customStyle="1" w:styleId="FontStyle12">
    <w:name w:val="Font Style12"/>
    <w:basedOn w:val="DefaultParagraphFont"/>
    <w:uiPriority w:val="99"/>
    <w:rsid w:val="00FE50F8"/>
    <w:rPr>
      <w:rFonts w:ascii="Times New Roman" w:hAnsi="Times New Roman" w:cs="Times New Roman"/>
      <w:sz w:val="24"/>
      <w:szCs w:val="24"/>
    </w:rPr>
  </w:style>
  <w:style w:type="paragraph" w:customStyle="1" w:styleId="FooterCouncil">
    <w:name w:val="Footer Council"/>
    <w:basedOn w:val="Normal"/>
    <w:rsid w:val="00FE50F8"/>
    <w:pPr>
      <w:ind w:firstLine="0"/>
      <w:jc w:val="left"/>
    </w:pPr>
    <w:rPr>
      <w:sz w:val="2"/>
      <w:szCs w:val="24"/>
      <w:lang w:val="en-GB"/>
    </w:rPr>
  </w:style>
  <w:style w:type="paragraph" w:customStyle="1" w:styleId="FooterText">
    <w:name w:val="Footer Text"/>
    <w:basedOn w:val="Normal"/>
    <w:rsid w:val="00FE50F8"/>
    <w:pPr>
      <w:ind w:firstLine="0"/>
      <w:jc w:val="left"/>
    </w:pPr>
    <w:rPr>
      <w:sz w:val="24"/>
      <w:szCs w:val="24"/>
      <w:lang w:val="en-GB"/>
    </w:rPr>
  </w:style>
  <w:style w:type="character" w:styleId="Emphasis">
    <w:name w:val="Emphasis"/>
    <w:basedOn w:val="DefaultParagraphFont"/>
    <w:uiPriority w:val="20"/>
    <w:qFormat/>
    <w:rsid w:val="00FE50F8"/>
    <w:rPr>
      <w:rFonts w:cs="Times New Roman"/>
      <w:i/>
      <w:iCs/>
    </w:rPr>
  </w:style>
  <w:style w:type="character" w:styleId="Hyperlink">
    <w:name w:val="Hyperlink"/>
    <w:basedOn w:val="DefaultParagraphFont"/>
    <w:uiPriority w:val="99"/>
    <w:unhideWhenUsed/>
    <w:rsid w:val="00FE50F8"/>
    <w:rPr>
      <w:rFonts w:cs="Times New Roman"/>
      <w:color w:val="0000FF" w:themeColor="hyperlink"/>
      <w:u w:val="single"/>
    </w:rPr>
  </w:style>
  <w:style w:type="character" w:customStyle="1" w:styleId="yiv7448950874">
    <w:name w:val="yiv7448950874"/>
    <w:rsid w:val="00FE50F8"/>
  </w:style>
  <w:style w:type="paragraph" w:styleId="NoSpacing">
    <w:name w:val="No Spacing"/>
    <w:uiPriority w:val="1"/>
    <w:qFormat/>
    <w:rsid w:val="00FE50F8"/>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iter.com" TargetMode="External"/><Relationship Id="rId13" Type="http://schemas.openxmlformats.org/officeDocument/2006/relationships/hyperlink" Target="http://www.usmf.m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cebook.com" TargetMode="External"/><Relationship Id="rId12" Type="http://schemas.openxmlformats.org/officeDocument/2006/relationships/hyperlink" Target="http://www.ince.m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atistica.md/newsview" TargetMode="External"/><Relationship Id="rId1" Type="http://schemas.openxmlformats.org/officeDocument/2006/relationships/numbering" Target="numbering.xml"/><Relationship Id="rId6" Type="http://schemas.openxmlformats.org/officeDocument/2006/relationships/hyperlink" Target="http://www.euraxess.md" TargetMode="External"/><Relationship Id="rId11" Type="http://schemas.openxmlformats.org/officeDocument/2006/relationships/hyperlink" Target="http://www.usm.md" TargetMode="External"/><Relationship Id="rId5" Type="http://schemas.openxmlformats.org/officeDocument/2006/relationships/hyperlink" Target="https://rio.jrc.ec.europa.eu/en/library/horizon-2020-policy-support-facility-peer-review-moldovan-research-and-innovation-system" TargetMode="External"/><Relationship Id="rId15" Type="http://schemas.openxmlformats.org/officeDocument/2006/relationships/hyperlink" Target="http://www.ase.md" TargetMode="External"/><Relationship Id="rId10" Type="http://schemas.openxmlformats.org/officeDocument/2006/relationships/hyperlink" Target="http://www.edu.asm.md" TargetMode="External"/><Relationship Id="rId4" Type="http://schemas.openxmlformats.org/officeDocument/2006/relationships/webSettings" Target="webSettings.xml"/><Relationship Id="rId9" Type="http://schemas.openxmlformats.org/officeDocument/2006/relationships/hyperlink" Target="http://www.euraxess.md" TargetMode="External"/><Relationship Id="rId14" Type="http://schemas.openxmlformats.org/officeDocument/2006/relationships/hyperlink" Target="http://www.idsi.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8985</Words>
  <Characters>51221</Characters>
  <Application>Microsoft Office Word</Application>
  <DocSecurity>0</DocSecurity>
  <Lines>426</Lines>
  <Paragraphs>120</Paragraphs>
  <ScaleCrop>false</ScaleCrop>
  <Company/>
  <LinksUpToDate>false</LinksUpToDate>
  <CharactersWithSpaces>60086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2019-01-15T08:29:00Z</dcterms:created>
  <dcterms:modified xsi:type="dcterms:W3CDTF">2019-01-15T08:30:00Z</dcterms:modified>
</cp:coreProperties>
</file>